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F55E71"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2C1C68">
        <w:rPr>
          <w:b/>
          <w:sz w:val="20"/>
          <w:szCs w:val="20"/>
        </w:rPr>
        <w:t>3</w:t>
      </w:r>
    </w:p>
    <w:p w:rsidR="00220A32" w:rsidRDefault="00220A32" w:rsidP="00220A32">
      <w:pPr>
        <w:spacing w:after="0" w:line="240" w:lineRule="auto"/>
        <w:rPr>
          <w:rFonts w:ascii="STIX MathJax Main" w:eastAsia="Times New Roman" w:hAnsi="STIX MathJax Main"/>
          <w:sz w:val="20"/>
          <w:szCs w:val="20"/>
        </w:rPr>
      </w:pPr>
    </w:p>
    <w:p w:rsidR="002C1C68" w:rsidRPr="002C1C68" w:rsidRDefault="002C1C68" w:rsidP="002C1C68">
      <w:pPr>
        <w:spacing w:after="0" w:line="240" w:lineRule="auto"/>
        <w:rPr>
          <w:rFonts w:ascii="STIX" w:eastAsia="Times New Roman" w:hAnsi="STIX"/>
          <w:sz w:val="20"/>
          <w:szCs w:val="24"/>
        </w:rPr>
      </w:pPr>
      <w:r w:rsidRPr="002C1C68">
        <w:rPr>
          <w:rFonts w:ascii="STIX" w:eastAsia="Times New Roman" w:hAnsi="STIX"/>
          <w:b/>
          <w:sz w:val="20"/>
          <w:szCs w:val="24"/>
        </w:rPr>
        <w:t>(a)</w:t>
      </w:r>
      <w:r w:rsidRPr="002C1C68">
        <w:rPr>
          <w:rFonts w:ascii="STIX" w:eastAsia="Times New Roman" w:hAnsi="STIX"/>
          <w:sz w:val="20"/>
          <w:szCs w:val="24"/>
        </w:rPr>
        <w:t xml:space="preserve"> This is a transient computation. For the period ending June 1: </w:t>
      </w:r>
    </w:p>
    <w:p w:rsidR="002C1C68" w:rsidRPr="002C1C68" w:rsidRDefault="002C1C68" w:rsidP="002C1C68">
      <w:pPr>
        <w:spacing w:after="0" w:line="240" w:lineRule="auto"/>
        <w:rPr>
          <w:rFonts w:ascii="STIX" w:eastAsia="Times New Roman" w:hAnsi="STIX"/>
          <w:sz w:val="20"/>
          <w:szCs w:val="20"/>
        </w:rPr>
      </w:pPr>
    </w:p>
    <w:p w:rsidR="002C1C68" w:rsidRPr="002C1C68" w:rsidRDefault="002C1C68" w:rsidP="002C1C68">
      <w:pPr>
        <w:spacing w:after="0" w:line="240" w:lineRule="auto"/>
        <w:rPr>
          <w:rFonts w:ascii="STIX" w:eastAsia="Times New Roman" w:hAnsi="STIX"/>
          <w:sz w:val="20"/>
          <w:szCs w:val="20"/>
        </w:rPr>
      </w:pPr>
      <w:r w:rsidRPr="002C1C68">
        <w:rPr>
          <w:rFonts w:ascii="STIX" w:eastAsia="Times New Roman" w:hAnsi="STIX"/>
          <w:sz w:val="20"/>
          <w:szCs w:val="20"/>
        </w:rPr>
        <w:t xml:space="preserve">Balance </w:t>
      </w:r>
      <w:r w:rsidRPr="002C1C68">
        <w:rPr>
          <w:rFonts w:ascii="Courier" w:eastAsia="Times New Roman" w:hAnsi="Courier"/>
          <w:sz w:val="20"/>
          <w:szCs w:val="20"/>
        </w:rPr>
        <w:t>=</w:t>
      </w:r>
      <w:r w:rsidRPr="002C1C68">
        <w:rPr>
          <w:rFonts w:ascii="STIX" w:eastAsia="Times New Roman" w:hAnsi="STIX"/>
          <w:sz w:val="20"/>
          <w:szCs w:val="20"/>
        </w:rPr>
        <w:t xml:space="preserve"> Previous Balance </w:t>
      </w:r>
      <w:r w:rsidRPr="002C1C68">
        <w:rPr>
          <w:rFonts w:ascii="Courier" w:eastAsia="Times New Roman" w:hAnsi="Courier"/>
          <w:sz w:val="20"/>
          <w:szCs w:val="20"/>
        </w:rPr>
        <w:t>+</w:t>
      </w:r>
      <w:r w:rsidRPr="002C1C68">
        <w:rPr>
          <w:rFonts w:ascii="STIX" w:eastAsia="Times New Roman" w:hAnsi="STIX"/>
          <w:sz w:val="20"/>
          <w:szCs w:val="20"/>
        </w:rPr>
        <w:t xml:space="preserve"> Deposits </w:t>
      </w:r>
      <w:r w:rsidRPr="002C1C68">
        <w:rPr>
          <w:rFonts w:ascii="Courier" w:eastAsia="Times New Roman" w:hAnsi="Courier"/>
          <w:sz w:val="20"/>
          <w:szCs w:val="20"/>
        </w:rPr>
        <w:t>-</w:t>
      </w:r>
      <w:r w:rsidRPr="002C1C68">
        <w:rPr>
          <w:rFonts w:ascii="STIX" w:eastAsia="Times New Roman" w:hAnsi="STIX"/>
          <w:sz w:val="20"/>
          <w:szCs w:val="20"/>
        </w:rPr>
        <w:t xml:space="preserve"> Withdrawals </w:t>
      </w:r>
      <w:r w:rsidRPr="002C1C68">
        <w:rPr>
          <w:rFonts w:ascii="Courier" w:eastAsia="Times New Roman" w:hAnsi="Courier"/>
          <w:sz w:val="20"/>
          <w:szCs w:val="20"/>
        </w:rPr>
        <w:t>+</w:t>
      </w:r>
      <w:r w:rsidRPr="002C1C68">
        <w:rPr>
          <w:rFonts w:ascii="STIX" w:eastAsia="Times New Roman" w:hAnsi="STIX"/>
          <w:sz w:val="20"/>
          <w:szCs w:val="20"/>
        </w:rPr>
        <w:t xml:space="preserve"> Interest</w:t>
      </w:r>
    </w:p>
    <w:p w:rsidR="002C1C68" w:rsidRPr="002C1C68" w:rsidRDefault="002C1C68" w:rsidP="002C1C68">
      <w:pPr>
        <w:spacing w:after="0" w:line="240" w:lineRule="auto"/>
        <w:rPr>
          <w:rFonts w:ascii="STIX" w:eastAsia="Times New Roman" w:hAnsi="STIX"/>
          <w:sz w:val="20"/>
          <w:szCs w:val="20"/>
        </w:rPr>
      </w:pPr>
    </w:p>
    <w:p w:rsidR="002C1C68" w:rsidRPr="002C1C68" w:rsidRDefault="002C1C68" w:rsidP="002C1C68">
      <w:pPr>
        <w:spacing w:after="0" w:line="240" w:lineRule="auto"/>
        <w:rPr>
          <w:rFonts w:ascii="STIX" w:eastAsia="Times New Roman" w:hAnsi="STIX"/>
          <w:sz w:val="20"/>
          <w:szCs w:val="20"/>
        </w:rPr>
      </w:pPr>
      <w:r w:rsidRPr="002C1C68">
        <w:rPr>
          <w:rFonts w:ascii="STIX" w:eastAsia="Times New Roman" w:hAnsi="STIX"/>
          <w:sz w:val="20"/>
          <w:szCs w:val="20"/>
        </w:rPr>
        <w:t xml:space="preserve">Balance </w:t>
      </w:r>
      <w:r w:rsidRPr="002C1C68">
        <w:rPr>
          <w:rFonts w:ascii="Courier" w:eastAsia="Times New Roman" w:hAnsi="Courier"/>
          <w:sz w:val="20"/>
          <w:szCs w:val="20"/>
        </w:rPr>
        <w:t>=</w:t>
      </w:r>
      <w:r w:rsidRPr="002C1C68">
        <w:rPr>
          <w:rFonts w:ascii="STIX" w:eastAsia="Times New Roman" w:hAnsi="STIX"/>
          <w:sz w:val="20"/>
          <w:szCs w:val="20"/>
        </w:rPr>
        <w:t xml:space="preserve"> 1512.33 </w:t>
      </w:r>
      <w:r w:rsidRPr="002C1C68">
        <w:rPr>
          <w:rFonts w:ascii="Courier" w:eastAsia="Times New Roman" w:hAnsi="Courier"/>
          <w:sz w:val="20"/>
          <w:szCs w:val="20"/>
        </w:rPr>
        <w:t>+</w:t>
      </w:r>
      <w:r w:rsidRPr="002C1C68">
        <w:rPr>
          <w:rFonts w:ascii="STIX" w:eastAsia="Times New Roman" w:hAnsi="STIX"/>
          <w:sz w:val="20"/>
          <w:szCs w:val="20"/>
        </w:rPr>
        <w:t xml:space="preserve"> 220.13 </w:t>
      </w:r>
      <w:r>
        <w:rPr>
          <w:rFonts w:ascii="Courier" w:eastAsia="Times New Roman" w:hAnsi="Courier"/>
          <w:sz w:val="20"/>
          <w:szCs w:val="20"/>
        </w:rPr>
        <w:t>-</w:t>
      </w:r>
      <w:r w:rsidRPr="002C1C68">
        <w:rPr>
          <w:rFonts w:ascii="STIX" w:eastAsia="Times New Roman" w:hAnsi="STIX"/>
          <w:sz w:val="20"/>
          <w:szCs w:val="20"/>
        </w:rPr>
        <w:t xml:space="preserve"> 327.26 </w:t>
      </w:r>
      <w:r w:rsidRPr="002C1C68">
        <w:rPr>
          <w:rFonts w:ascii="Courier" w:eastAsia="Times New Roman" w:hAnsi="Courier"/>
          <w:sz w:val="20"/>
          <w:szCs w:val="20"/>
        </w:rPr>
        <w:t>+</w:t>
      </w:r>
      <w:r w:rsidRPr="002C1C68">
        <w:rPr>
          <w:rFonts w:ascii="STIX" w:eastAsia="Times New Roman" w:hAnsi="STIX"/>
          <w:sz w:val="20"/>
          <w:szCs w:val="20"/>
        </w:rPr>
        <w:t xml:space="preserve"> 0.01</w:t>
      </w:r>
      <w:r w:rsidRPr="002C1C68">
        <w:rPr>
          <w:rFonts w:ascii="Courier" w:eastAsia="Times New Roman" w:hAnsi="Courier"/>
          <w:sz w:val="20"/>
          <w:szCs w:val="20"/>
        </w:rPr>
        <w:t>(</w:t>
      </w:r>
      <w:r w:rsidRPr="002C1C68">
        <w:rPr>
          <w:rFonts w:ascii="STIX" w:eastAsia="Times New Roman" w:hAnsi="STIX"/>
          <w:sz w:val="20"/>
          <w:szCs w:val="20"/>
        </w:rPr>
        <w:t>1512.33</w:t>
      </w:r>
      <w:r w:rsidRPr="002C1C68">
        <w:rPr>
          <w:rFonts w:ascii="Courier" w:eastAsia="Times New Roman" w:hAnsi="Courier"/>
          <w:sz w:val="20"/>
          <w:szCs w:val="20"/>
        </w:rPr>
        <w:t>)</w:t>
      </w:r>
      <w:r w:rsidRPr="002C1C68">
        <w:rPr>
          <w:rFonts w:ascii="STIX" w:eastAsia="Times New Roman" w:hAnsi="STIX"/>
          <w:sz w:val="20"/>
          <w:szCs w:val="20"/>
        </w:rPr>
        <w:t xml:space="preserve"> </w:t>
      </w:r>
      <w:r w:rsidRPr="002C1C68">
        <w:rPr>
          <w:rFonts w:ascii="Courier" w:eastAsia="Times New Roman" w:hAnsi="Courier"/>
          <w:sz w:val="20"/>
          <w:szCs w:val="20"/>
        </w:rPr>
        <w:t>=</w:t>
      </w:r>
      <w:r w:rsidRPr="002C1C68">
        <w:rPr>
          <w:rFonts w:ascii="STIX" w:eastAsia="Times New Roman" w:hAnsi="STIX"/>
          <w:sz w:val="20"/>
          <w:szCs w:val="20"/>
        </w:rPr>
        <w:t xml:space="preserve"> 1420.32</w:t>
      </w:r>
    </w:p>
    <w:p w:rsidR="002C1C68" w:rsidRPr="002C1C68" w:rsidRDefault="002C1C68" w:rsidP="002C1C68">
      <w:pPr>
        <w:spacing w:after="0" w:line="240" w:lineRule="auto"/>
        <w:rPr>
          <w:rFonts w:ascii="STIX" w:eastAsia="Times New Roman" w:hAnsi="STIX"/>
          <w:sz w:val="20"/>
          <w:szCs w:val="20"/>
        </w:rPr>
      </w:pPr>
    </w:p>
    <w:p w:rsidR="002C1C68" w:rsidRPr="002C1C68" w:rsidRDefault="002C1C68" w:rsidP="002C1C68">
      <w:pPr>
        <w:spacing w:after="0" w:line="240" w:lineRule="auto"/>
        <w:rPr>
          <w:rFonts w:ascii="STIX" w:eastAsia="Times New Roman" w:hAnsi="STIX"/>
          <w:sz w:val="20"/>
          <w:szCs w:val="20"/>
        </w:rPr>
      </w:pPr>
      <w:r w:rsidRPr="002C1C68">
        <w:rPr>
          <w:rFonts w:ascii="STIX" w:eastAsia="Times New Roman" w:hAnsi="STIX"/>
          <w:sz w:val="20"/>
          <w:szCs w:val="20"/>
        </w:rPr>
        <w:t xml:space="preserve">The balances for the remainder of the periods can be computed in a similar fashion as tabulated below: </w:t>
      </w:r>
    </w:p>
    <w:p w:rsidR="002C1C68" w:rsidRPr="002C1C68" w:rsidRDefault="002C1C68" w:rsidP="002C1C68">
      <w:pPr>
        <w:spacing w:after="0" w:line="240" w:lineRule="auto"/>
        <w:ind w:left="360"/>
        <w:rPr>
          <w:rFonts w:ascii="STIX" w:eastAsia="Times New Roman" w:hAnsi="STIX"/>
          <w:sz w:val="20"/>
          <w:szCs w:val="24"/>
        </w:rPr>
      </w:pPr>
    </w:p>
    <w:p w:rsidR="002C1C68" w:rsidRPr="002C1C68" w:rsidRDefault="002C1C68" w:rsidP="002C1C68">
      <w:pPr>
        <w:spacing w:after="0" w:line="240" w:lineRule="auto"/>
        <w:ind w:left="360"/>
        <w:rPr>
          <w:rFonts w:ascii="STIX" w:eastAsia="Times New Roman" w:hAnsi="STIX"/>
          <w:sz w:val="20"/>
          <w:szCs w:val="24"/>
        </w:rPr>
      </w:pPr>
    </w:p>
    <w:tbl>
      <w:tblPr>
        <w:tblpPr w:leftFromText="180" w:rightFromText="180" w:vertAnchor="text" w:tblpY="1"/>
        <w:tblOverlap w:val="never"/>
        <w:tblW w:w="4980" w:type="dxa"/>
        <w:tblInd w:w="93" w:type="dxa"/>
        <w:tblLook w:val="0000"/>
      </w:tblPr>
      <w:tblGrid>
        <w:gridCol w:w="960"/>
        <w:gridCol w:w="960"/>
        <w:gridCol w:w="1147"/>
        <w:gridCol w:w="1020"/>
        <w:gridCol w:w="1020"/>
      </w:tblGrid>
      <w:tr w:rsidR="002C1C68" w:rsidRPr="002C1C68" w:rsidTr="002C1C68">
        <w:trPr>
          <w:trHeight w:val="144"/>
        </w:trPr>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b/>
                <w:sz w:val="18"/>
                <w:szCs w:val="20"/>
              </w:rPr>
            </w:pPr>
            <w:r w:rsidRPr="002C1C68">
              <w:rPr>
                <w:rFonts w:ascii="STIX" w:eastAsia="Times New Roman" w:hAnsi="STIX" w:cs="STIX"/>
                <w:b/>
                <w:sz w:val="18"/>
                <w:szCs w:val="20"/>
              </w:rPr>
              <w:t>Date</w:t>
            </w:r>
          </w:p>
        </w:tc>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b/>
                <w:sz w:val="18"/>
                <w:szCs w:val="20"/>
              </w:rPr>
            </w:pPr>
            <w:r w:rsidRPr="002C1C68">
              <w:rPr>
                <w:rFonts w:ascii="STIX" w:eastAsia="Times New Roman" w:hAnsi="STIX" w:cs="STIX"/>
                <w:b/>
                <w:sz w:val="18"/>
                <w:szCs w:val="20"/>
              </w:rPr>
              <w:t>Deposit</w:t>
            </w: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b/>
                <w:sz w:val="18"/>
                <w:szCs w:val="20"/>
              </w:rPr>
            </w:pPr>
            <w:r w:rsidRPr="002C1C68">
              <w:rPr>
                <w:rFonts w:ascii="STIX" w:eastAsia="Times New Roman" w:hAnsi="STIX" w:cs="STIX"/>
                <w:b/>
                <w:sz w:val="18"/>
                <w:szCs w:val="20"/>
              </w:rPr>
              <w:t>Withdrawal</w:t>
            </w: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b/>
                <w:sz w:val="18"/>
                <w:szCs w:val="20"/>
              </w:rPr>
            </w:pPr>
            <w:r w:rsidRPr="002C1C68">
              <w:rPr>
                <w:rFonts w:ascii="STIX" w:eastAsia="Times New Roman" w:hAnsi="STIX" w:cs="STIX"/>
                <w:b/>
                <w:sz w:val="18"/>
                <w:szCs w:val="20"/>
              </w:rPr>
              <w:t>Interest</w:t>
            </w: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b/>
                <w:sz w:val="18"/>
                <w:szCs w:val="20"/>
              </w:rPr>
            </w:pPr>
            <w:r w:rsidRPr="002C1C68">
              <w:rPr>
                <w:rFonts w:ascii="STIX" w:eastAsia="Times New Roman" w:hAnsi="STIX" w:cs="STIX"/>
                <w:b/>
                <w:sz w:val="18"/>
                <w:szCs w:val="20"/>
              </w:rPr>
              <w:t>Balance</w:t>
            </w:r>
          </w:p>
        </w:tc>
      </w:tr>
      <w:tr w:rsidR="002C1C68" w:rsidRPr="002C1C68" w:rsidTr="002C1C68">
        <w:trPr>
          <w:trHeight w:val="144"/>
        </w:trPr>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1-May</w:t>
            </w:r>
          </w:p>
        </w:tc>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 xml:space="preserve">$1,512.33 </w:t>
            </w:r>
          </w:p>
        </w:tc>
      </w:tr>
      <w:tr w:rsidR="002C1C68" w:rsidRPr="002C1C68" w:rsidTr="002C1C68">
        <w:trPr>
          <w:trHeight w:val="144"/>
        </w:trPr>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 xml:space="preserve">$220.13 </w:t>
            </w: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 xml:space="preserve">$327.26 </w:t>
            </w: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 xml:space="preserve">$15.12 </w:t>
            </w: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r>
      <w:tr w:rsidR="002C1C68" w:rsidRPr="002C1C68" w:rsidTr="002C1C68">
        <w:trPr>
          <w:trHeight w:val="144"/>
        </w:trPr>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1-Jun</w:t>
            </w:r>
          </w:p>
        </w:tc>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 xml:space="preserve">$1,420.32 </w:t>
            </w:r>
          </w:p>
        </w:tc>
      </w:tr>
      <w:tr w:rsidR="002C1C68" w:rsidRPr="002C1C68" w:rsidTr="002C1C68">
        <w:trPr>
          <w:trHeight w:val="144"/>
        </w:trPr>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 xml:space="preserve">$216.80 </w:t>
            </w: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 xml:space="preserve">$378.61 </w:t>
            </w: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 xml:space="preserve">$14.20 </w:t>
            </w: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r>
      <w:tr w:rsidR="002C1C68" w:rsidRPr="002C1C68" w:rsidTr="002C1C68">
        <w:trPr>
          <w:trHeight w:val="144"/>
        </w:trPr>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1-Jul</w:t>
            </w:r>
          </w:p>
        </w:tc>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 xml:space="preserve">$1,272.72 </w:t>
            </w:r>
          </w:p>
        </w:tc>
      </w:tr>
      <w:tr w:rsidR="002C1C68" w:rsidRPr="002C1C68" w:rsidTr="002C1C68">
        <w:trPr>
          <w:trHeight w:val="144"/>
        </w:trPr>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 xml:space="preserve">$450.25 </w:t>
            </w: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 xml:space="preserve">$106.80 </w:t>
            </w: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 xml:space="preserve">$12.73 </w:t>
            </w: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r>
      <w:tr w:rsidR="002C1C68" w:rsidRPr="002C1C68" w:rsidTr="002C1C68">
        <w:trPr>
          <w:trHeight w:val="144"/>
        </w:trPr>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1-Aug</w:t>
            </w:r>
          </w:p>
        </w:tc>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 xml:space="preserve">$1,628.89 </w:t>
            </w:r>
          </w:p>
        </w:tc>
      </w:tr>
      <w:tr w:rsidR="002C1C68" w:rsidRPr="002C1C68" w:rsidTr="002C1C68">
        <w:trPr>
          <w:trHeight w:val="144"/>
        </w:trPr>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 xml:space="preserve">$127.31 </w:t>
            </w: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 xml:space="preserve">$350.61 </w:t>
            </w: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 xml:space="preserve">$16.29 </w:t>
            </w: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r>
      <w:tr w:rsidR="002C1C68" w:rsidRPr="002C1C68" w:rsidTr="002C1C68">
        <w:trPr>
          <w:trHeight w:val="144"/>
        </w:trPr>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r w:rsidRPr="002C1C68">
              <w:rPr>
                <w:rFonts w:ascii="STIX" w:eastAsia="Times New Roman" w:hAnsi="STIX" w:cs="STIX"/>
                <w:sz w:val="18"/>
                <w:szCs w:val="20"/>
              </w:rPr>
              <w:t>1-Sep</w:t>
            </w:r>
          </w:p>
        </w:tc>
        <w:tc>
          <w:tcPr>
            <w:tcW w:w="96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sz w:val="18"/>
                <w:szCs w:val="20"/>
              </w:rPr>
            </w:pPr>
          </w:p>
        </w:tc>
        <w:tc>
          <w:tcPr>
            <w:tcW w:w="1020"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center"/>
              <w:rPr>
                <w:rFonts w:ascii="STIX" w:eastAsia="Times New Roman" w:hAnsi="STIX" w:cs="STIX"/>
                <w:b/>
                <w:sz w:val="18"/>
                <w:szCs w:val="20"/>
              </w:rPr>
            </w:pPr>
            <w:r w:rsidRPr="002C1C68">
              <w:rPr>
                <w:rFonts w:ascii="STIX" w:eastAsia="Times New Roman" w:hAnsi="STIX" w:cs="STIX"/>
                <w:b/>
                <w:sz w:val="18"/>
                <w:szCs w:val="20"/>
              </w:rPr>
              <w:t xml:space="preserve">$1,421.88 </w:t>
            </w:r>
          </w:p>
        </w:tc>
      </w:tr>
    </w:tbl>
    <w:p w:rsidR="002C1C68" w:rsidRPr="002C1C68" w:rsidRDefault="002C1C68" w:rsidP="002C1C68">
      <w:pPr>
        <w:spacing w:after="0" w:line="240" w:lineRule="auto"/>
        <w:rPr>
          <w:rFonts w:ascii="STIX" w:eastAsia="Times New Roman" w:hAnsi="STIX"/>
          <w:sz w:val="20"/>
          <w:szCs w:val="20"/>
        </w:rPr>
      </w:pPr>
      <w:r>
        <w:rPr>
          <w:rFonts w:ascii="STIX" w:eastAsia="Times New Roman" w:hAnsi="STIX"/>
          <w:sz w:val="20"/>
          <w:szCs w:val="20"/>
        </w:rPr>
        <w:br w:type="textWrapping" w:clear="all"/>
      </w:r>
    </w:p>
    <w:p w:rsidR="002C1C68" w:rsidRPr="002C1C68" w:rsidRDefault="002C1C68" w:rsidP="002C1C68">
      <w:pPr>
        <w:spacing w:after="0" w:line="240" w:lineRule="auto"/>
        <w:rPr>
          <w:rFonts w:ascii="STIX" w:eastAsia="Times New Roman" w:hAnsi="STIX"/>
          <w:sz w:val="20"/>
          <w:szCs w:val="20"/>
        </w:rPr>
      </w:pPr>
      <w:r w:rsidRPr="002C1C68">
        <w:rPr>
          <w:rFonts w:ascii="STIX" w:eastAsia="Times New Roman" w:hAnsi="STIX"/>
          <w:b/>
          <w:sz w:val="20"/>
          <w:szCs w:val="20"/>
        </w:rPr>
        <w:t>(b)</w:t>
      </w:r>
      <w:r w:rsidRPr="002C1C68">
        <w:rPr>
          <w:rFonts w:ascii="STIX" w:eastAsia="Times New Roman" w:hAnsi="STIX"/>
          <w:sz w:val="20"/>
          <w:szCs w:val="20"/>
        </w:rPr>
        <w:t xml:space="preserve"> </w:t>
      </w:r>
      <w:r w:rsidRPr="002C1C68">
        <w:rPr>
          <w:rFonts w:ascii="STIX" w:eastAsia="Times New Roman" w:hAnsi="STIX"/>
          <w:position w:val="-24"/>
          <w:sz w:val="20"/>
          <w:szCs w:val="20"/>
        </w:rPr>
        <w:object w:dxaOrig="21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9" type="#_x0000_t75" style="width:107.25pt;height:32.25pt" o:ole="">
            <v:imagedata r:id="rId7" o:title=""/>
          </v:shape>
          <o:OLEObject Type="Embed" ProgID="Equation.DSMT4" ShapeID="_x0000_i1489" DrawAspect="Content" ObjectID="_1552286258" r:id="rId8"/>
        </w:object>
      </w:r>
      <w:r w:rsidRPr="002C1C68">
        <w:rPr>
          <w:rFonts w:ascii="STIX" w:eastAsia="Times New Roman" w:hAnsi="STIX"/>
          <w:sz w:val="20"/>
          <w:szCs w:val="20"/>
        </w:rPr>
        <w:t xml:space="preserve"> </w:t>
      </w:r>
    </w:p>
    <w:p w:rsidR="002C1C68" w:rsidRPr="002C1C68" w:rsidRDefault="002C1C68" w:rsidP="002C1C68">
      <w:pPr>
        <w:spacing w:after="0" w:line="240" w:lineRule="auto"/>
        <w:rPr>
          <w:rFonts w:ascii="STIX" w:eastAsia="Times New Roman" w:hAnsi="STIX"/>
          <w:sz w:val="20"/>
          <w:szCs w:val="20"/>
        </w:rPr>
      </w:pPr>
    </w:p>
    <w:p w:rsidR="002C1C68" w:rsidRPr="002C1C68" w:rsidRDefault="002C1C68" w:rsidP="002C1C68">
      <w:pPr>
        <w:spacing w:after="0" w:line="240" w:lineRule="auto"/>
        <w:rPr>
          <w:rFonts w:ascii="STIX" w:eastAsia="Times New Roman" w:hAnsi="STIX"/>
          <w:sz w:val="20"/>
          <w:szCs w:val="20"/>
        </w:rPr>
      </w:pPr>
      <w:r w:rsidRPr="002C1C68">
        <w:rPr>
          <w:rFonts w:ascii="STIX" w:eastAsia="Times New Roman" w:hAnsi="STIX"/>
          <w:b/>
          <w:sz w:val="20"/>
          <w:szCs w:val="20"/>
        </w:rPr>
        <w:t>(c)</w:t>
      </w:r>
      <w:r w:rsidRPr="002C1C68">
        <w:rPr>
          <w:rFonts w:ascii="STIX" w:eastAsia="Times New Roman" w:hAnsi="STIX"/>
          <w:sz w:val="20"/>
          <w:szCs w:val="20"/>
        </w:rPr>
        <w:t xml:space="preserve"> for </w:t>
      </w:r>
      <w:r w:rsidRPr="002C1C68">
        <w:rPr>
          <w:rFonts w:ascii="STIX" w:eastAsia="Times New Roman" w:hAnsi="STIX"/>
          <w:i/>
          <w:sz w:val="20"/>
          <w:szCs w:val="20"/>
        </w:rPr>
        <w:t>t</w:t>
      </w:r>
      <w:r w:rsidRPr="002C1C68">
        <w:rPr>
          <w:rFonts w:ascii="STIX" w:eastAsia="Times New Roman" w:hAnsi="STIX"/>
          <w:sz w:val="20"/>
          <w:szCs w:val="20"/>
        </w:rPr>
        <w:t xml:space="preserve"> </w:t>
      </w:r>
      <w:r w:rsidRPr="002C1C68">
        <w:rPr>
          <w:rFonts w:ascii="Courier" w:eastAsia="Times New Roman" w:hAnsi="Courier"/>
          <w:sz w:val="20"/>
          <w:szCs w:val="20"/>
        </w:rPr>
        <w:t>=</w:t>
      </w:r>
      <w:r w:rsidRPr="002C1C68">
        <w:rPr>
          <w:rFonts w:ascii="STIX" w:eastAsia="Times New Roman" w:hAnsi="STIX"/>
          <w:sz w:val="20"/>
          <w:szCs w:val="20"/>
        </w:rPr>
        <w:t xml:space="preserve"> 0 to 0.5:</w:t>
      </w:r>
    </w:p>
    <w:p w:rsidR="002C1C68" w:rsidRPr="002C1C68" w:rsidRDefault="002C1C68" w:rsidP="002C1C68">
      <w:pPr>
        <w:spacing w:after="0" w:line="240" w:lineRule="auto"/>
        <w:rPr>
          <w:rFonts w:ascii="STIX" w:eastAsia="Times New Roman" w:hAnsi="STIX"/>
          <w:sz w:val="20"/>
          <w:szCs w:val="20"/>
        </w:rPr>
      </w:pPr>
      <w:r w:rsidRPr="002C1C68">
        <w:rPr>
          <w:rFonts w:ascii="STIX MathJax Main" w:eastAsia="Times New Roman" w:hAnsi="STIX MathJax Main"/>
          <w:position w:val="-24"/>
          <w:sz w:val="20"/>
          <w:szCs w:val="20"/>
        </w:rPr>
        <w:object w:dxaOrig="4560" w:dyaOrig="639">
          <v:shape id="_x0000_i1490" type="#_x0000_t75" style="width:228pt;height:32.25pt" o:ole="">
            <v:imagedata r:id="rId9" o:title=""/>
          </v:shape>
          <o:OLEObject Type="Embed" ProgID="Equation.DSMT4" ShapeID="_x0000_i1490" DrawAspect="Content" ObjectID="_1552286259" r:id="rId10"/>
        </w:object>
      </w:r>
      <w:r w:rsidRPr="002C1C68">
        <w:rPr>
          <w:rFonts w:ascii="STIX" w:eastAsia="Times New Roman" w:hAnsi="STIX"/>
          <w:sz w:val="20"/>
          <w:szCs w:val="20"/>
        </w:rPr>
        <w:t xml:space="preserve"> </w:t>
      </w:r>
    </w:p>
    <w:p w:rsidR="002C1C68" w:rsidRPr="002C1C68" w:rsidRDefault="002C1C68" w:rsidP="002C1C68">
      <w:pPr>
        <w:spacing w:after="0" w:line="240" w:lineRule="auto"/>
        <w:rPr>
          <w:rFonts w:ascii="STIX" w:eastAsia="Times New Roman" w:hAnsi="STIX"/>
          <w:sz w:val="20"/>
          <w:szCs w:val="20"/>
        </w:rPr>
      </w:pPr>
      <w:r w:rsidRPr="002C1C68">
        <w:rPr>
          <w:rFonts w:ascii="STIX MathJax Main" w:eastAsia="Times New Roman" w:hAnsi="STIX MathJax Main"/>
          <w:position w:val="-10"/>
          <w:sz w:val="20"/>
          <w:szCs w:val="20"/>
        </w:rPr>
        <w:object w:dxaOrig="3840" w:dyaOrig="320">
          <v:shape id="_x0000_i1491" type="#_x0000_t75" style="width:192pt;height:15.75pt" o:ole="">
            <v:imagedata r:id="rId11" o:title=""/>
          </v:shape>
          <o:OLEObject Type="Embed" ProgID="Equation.DSMT4" ShapeID="_x0000_i1491" DrawAspect="Content" ObjectID="_1552286260" r:id="rId12"/>
        </w:object>
      </w:r>
      <w:r w:rsidRPr="002C1C68">
        <w:rPr>
          <w:rFonts w:ascii="STIX" w:eastAsia="Times New Roman" w:hAnsi="STIX"/>
          <w:sz w:val="20"/>
          <w:szCs w:val="20"/>
        </w:rPr>
        <w:t xml:space="preserve"> </w:t>
      </w:r>
    </w:p>
    <w:p w:rsidR="002C1C68" w:rsidRPr="002C1C68" w:rsidRDefault="002C1C68" w:rsidP="002C1C68">
      <w:pPr>
        <w:spacing w:after="0" w:line="240" w:lineRule="auto"/>
        <w:rPr>
          <w:rFonts w:ascii="STIX" w:eastAsia="Times New Roman" w:hAnsi="STIX"/>
          <w:sz w:val="20"/>
          <w:szCs w:val="20"/>
        </w:rPr>
      </w:pPr>
    </w:p>
    <w:p w:rsidR="002C1C68" w:rsidRPr="002C1C68" w:rsidRDefault="002C1C68" w:rsidP="002C1C68">
      <w:pPr>
        <w:spacing w:after="0" w:line="240" w:lineRule="auto"/>
        <w:rPr>
          <w:rFonts w:ascii="STIX" w:eastAsia="Times New Roman" w:hAnsi="STIX"/>
          <w:sz w:val="20"/>
          <w:szCs w:val="20"/>
        </w:rPr>
      </w:pPr>
      <w:r w:rsidRPr="002C1C68">
        <w:rPr>
          <w:rFonts w:ascii="STIX" w:eastAsia="Times New Roman" w:hAnsi="STIX"/>
          <w:sz w:val="20"/>
          <w:szCs w:val="20"/>
        </w:rPr>
        <w:t xml:space="preserve">for </w:t>
      </w:r>
      <w:r w:rsidRPr="002C1C68">
        <w:rPr>
          <w:rFonts w:ascii="STIX" w:eastAsia="Times New Roman" w:hAnsi="STIX"/>
          <w:i/>
          <w:sz w:val="20"/>
          <w:szCs w:val="20"/>
        </w:rPr>
        <w:t>t</w:t>
      </w:r>
      <w:r w:rsidRPr="002C1C68">
        <w:rPr>
          <w:rFonts w:ascii="STIX" w:eastAsia="Times New Roman" w:hAnsi="STIX"/>
          <w:sz w:val="20"/>
          <w:szCs w:val="20"/>
        </w:rPr>
        <w:t xml:space="preserve"> </w:t>
      </w:r>
      <w:r w:rsidRPr="002C1C68">
        <w:rPr>
          <w:rFonts w:ascii="Courier" w:eastAsia="Times New Roman" w:hAnsi="Courier"/>
          <w:sz w:val="20"/>
          <w:szCs w:val="20"/>
        </w:rPr>
        <w:t>=</w:t>
      </w:r>
      <w:r w:rsidRPr="002C1C68">
        <w:rPr>
          <w:rFonts w:ascii="STIX" w:eastAsia="Times New Roman" w:hAnsi="STIX"/>
          <w:sz w:val="20"/>
          <w:szCs w:val="20"/>
        </w:rPr>
        <w:t xml:space="preserve"> 0.5 to 1:</w:t>
      </w:r>
    </w:p>
    <w:p w:rsidR="002C1C68" w:rsidRPr="002C1C68" w:rsidRDefault="002C1C68" w:rsidP="002C1C68">
      <w:pPr>
        <w:spacing w:after="0" w:line="240" w:lineRule="auto"/>
        <w:rPr>
          <w:rFonts w:ascii="STIX" w:eastAsia="Times New Roman" w:hAnsi="STIX"/>
          <w:sz w:val="20"/>
          <w:szCs w:val="20"/>
        </w:rPr>
      </w:pPr>
      <w:r w:rsidRPr="002C1C68">
        <w:rPr>
          <w:rFonts w:ascii="STIX MathJax Main" w:eastAsia="Times New Roman" w:hAnsi="STIX MathJax Main"/>
          <w:position w:val="-24"/>
          <w:sz w:val="20"/>
          <w:szCs w:val="20"/>
        </w:rPr>
        <w:object w:dxaOrig="4700" w:dyaOrig="639">
          <v:shape id="_x0000_i1492" type="#_x0000_t75" style="width:234.75pt;height:32.25pt" o:ole="">
            <v:imagedata r:id="rId13" o:title=""/>
          </v:shape>
          <o:OLEObject Type="Embed" ProgID="Equation.DSMT4" ShapeID="_x0000_i1492" DrawAspect="Content" ObjectID="_1552286261" r:id="rId14"/>
        </w:object>
      </w:r>
      <w:r w:rsidRPr="002C1C68">
        <w:rPr>
          <w:rFonts w:ascii="STIX" w:eastAsia="Times New Roman" w:hAnsi="STIX"/>
          <w:sz w:val="20"/>
          <w:szCs w:val="20"/>
        </w:rPr>
        <w:t xml:space="preserve"> </w:t>
      </w:r>
    </w:p>
    <w:p w:rsidR="002C1C68" w:rsidRPr="002C1C68" w:rsidRDefault="002C1C68" w:rsidP="002C1C68">
      <w:pPr>
        <w:spacing w:after="0" w:line="240" w:lineRule="auto"/>
        <w:rPr>
          <w:rFonts w:ascii="STIX" w:eastAsia="Times New Roman" w:hAnsi="STIX"/>
          <w:sz w:val="20"/>
          <w:szCs w:val="20"/>
        </w:rPr>
      </w:pPr>
      <w:r w:rsidRPr="002C1C68">
        <w:rPr>
          <w:rFonts w:ascii="STIX MathJax Main" w:eastAsia="Times New Roman" w:hAnsi="STIX MathJax Main"/>
          <w:position w:val="-10"/>
          <w:sz w:val="20"/>
          <w:szCs w:val="20"/>
        </w:rPr>
        <w:object w:dxaOrig="3860" w:dyaOrig="320">
          <v:shape id="_x0000_i1493" type="#_x0000_t75" style="width:192.75pt;height:15.75pt" o:ole="">
            <v:imagedata r:id="rId15" o:title=""/>
          </v:shape>
          <o:OLEObject Type="Embed" ProgID="Equation.DSMT4" ShapeID="_x0000_i1493" DrawAspect="Content" ObjectID="_1552286262" r:id="rId16"/>
        </w:object>
      </w:r>
      <w:r w:rsidRPr="002C1C68">
        <w:rPr>
          <w:rFonts w:ascii="STIX" w:eastAsia="Times New Roman" w:hAnsi="STIX"/>
          <w:sz w:val="20"/>
          <w:szCs w:val="20"/>
        </w:rPr>
        <w:t xml:space="preserve"> </w:t>
      </w:r>
    </w:p>
    <w:p w:rsidR="002C1C68" w:rsidRPr="002C1C68" w:rsidRDefault="002C1C68" w:rsidP="002C1C68">
      <w:pPr>
        <w:spacing w:after="0" w:line="240" w:lineRule="auto"/>
        <w:rPr>
          <w:rFonts w:ascii="STIX" w:eastAsia="Times New Roman" w:hAnsi="STIX"/>
          <w:sz w:val="20"/>
          <w:szCs w:val="20"/>
        </w:rPr>
      </w:pPr>
    </w:p>
    <w:p w:rsidR="002C1C68" w:rsidRPr="00BF660B" w:rsidRDefault="002C1C68" w:rsidP="002C1C68">
      <w:pPr>
        <w:rPr>
          <w:rFonts w:ascii="STIX" w:hAnsi="STIX" w:cs="STIX"/>
          <w:sz w:val="24"/>
          <w:szCs w:val="24"/>
        </w:rPr>
      </w:pPr>
      <w:r w:rsidRPr="00454E58">
        <w:rPr>
          <w:rFonts w:ascii="STIX" w:hAnsi="STIX" w:cs="STIX"/>
          <w:i/>
          <w:sz w:val="20"/>
          <w:szCs w:val="20"/>
        </w:rPr>
        <w:t>Solution continued on next page...</w:t>
      </w:r>
    </w:p>
    <w:p w:rsidR="002C1C68" w:rsidRDefault="002C1C68" w:rsidP="002C1C68">
      <w:pPr>
        <w:spacing w:after="0" w:line="240" w:lineRule="auto"/>
        <w:rPr>
          <w:rFonts w:ascii="STIX" w:eastAsia="Times New Roman" w:hAnsi="STIX"/>
          <w:sz w:val="20"/>
          <w:szCs w:val="20"/>
        </w:rPr>
        <w:sectPr w:rsidR="002C1C68" w:rsidSect="002C1C68">
          <w:footerReference w:type="default" r:id="rId17"/>
          <w:pgSz w:w="12240" w:h="15840"/>
          <w:pgMar w:top="1440" w:right="850" w:bottom="1440" w:left="1440" w:header="720" w:footer="720" w:gutter="0"/>
          <w:cols w:space="720"/>
          <w:docGrid w:linePitch="360"/>
        </w:sectPr>
      </w:pPr>
    </w:p>
    <w:p w:rsidR="002C1C68" w:rsidRPr="002C1C68" w:rsidRDefault="002C1C68" w:rsidP="002C1C68">
      <w:pPr>
        <w:spacing w:after="0" w:line="240" w:lineRule="auto"/>
        <w:rPr>
          <w:rFonts w:ascii="STIX" w:eastAsia="Times New Roman" w:hAnsi="STIX"/>
          <w:sz w:val="20"/>
          <w:szCs w:val="20"/>
        </w:rPr>
      </w:pPr>
      <w:r w:rsidRPr="002C1C68">
        <w:rPr>
          <w:rFonts w:ascii="STIX" w:eastAsia="Times New Roman" w:hAnsi="STIX"/>
          <w:sz w:val="20"/>
          <w:szCs w:val="20"/>
        </w:rPr>
        <w:t xml:space="preserve">The balances for the remainder of the periods can be computed in a similar fashion as tabulated below: </w:t>
      </w:r>
    </w:p>
    <w:p w:rsidR="002C1C68" w:rsidRPr="002C1C68" w:rsidRDefault="002C1C68" w:rsidP="002C1C68">
      <w:pPr>
        <w:spacing w:after="0" w:line="240" w:lineRule="auto"/>
        <w:rPr>
          <w:rFonts w:ascii="STIX" w:eastAsia="Times New Roman" w:hAnsi="STIX"/>
          <w:sz w:val="20"/>
          <w:szCs w:val="20"/>
        </w:rPr>
      </w:pPr>
      <w:r w:rsidRPr="002C1C68">
        <w:rPr>
          <w:rFonts w:ascii="STIX" w:eastAsia="Times New Roman" w:hAnsi="STIX"/>
          <w:sz w:val="20"/>
          <w:szCs w:val="20"/>
        </w:rPr>
        <w:t xml:space="preserve"> </w:t>
      </w:r>
    </w:p>
    <w:tbl>
      <w:tblPr>
        <w:tblW w:w="6506" w:type="dxa"/>
        <w:tblInd w:w="108" w:type="dxa"/>
        <w:tblLook w:val="0000"/>
      </w:tblPr>
      <w:tblGrid>
        <w:gridCol w:w="976"/>
        <w:gridCol w:w="976"/>
        <w:gridCol w:w="1206"/>
        <w:gridCol w:w="1036"/>
        <w:gridCol w:w="1036"/>
        <w:gridCol w:w="1276"/>
      </w:tblGrid>
      <w:tr w:rsidR="002C1C68" w:rsidRPr="002C1C68" w:rsidTr="00FF7247">
        <w:trPr>
          <w:trHeight w:val="144"/>
        </w:trPr>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MathJax Main" w:eastAsia="Times New Roman" w:hAnsi="STIX MathJax Main" w:cs="STIX MathJax Main"/>
                <w:b/>
                <w:sz w:val="18"/>
                <w:szCs w:val="18"/>
              </w:rPr>
            </w:pPr>
            <w:r w:rsidRPr="002C1C68">
              <w:rPr>
                <w:rFonts w:ascii="STIX" w:eastAsia="Times New Roman" w:hAnsi="STIX" w:cs="STIX MathJax Main"/>
                <w:b/>
                <w:sz w:val="18"/>
                <w:szCs w:val="18"/>
              </w:rPr>
              <w:t>Date</w:t>
            </w:r>
          </w:p>
        </w:tc>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MathJax Main" w:eastAsia="Times New Roman" w:hAnsi="STIX MathJax Main" w:cs="STIX MathJax Main"/>
                <w:b/>
                <w:sz w:val="18"/>
                <w:szCs w:val="18"/>
              </w:rPr>
            </w:pPr>
            <w:r w:rsidRPr="002C1C68">
              <w:rPr>
                <w:rFonts w:ascii="STIX" w:eastAsia="Times New Roman" w:hAnsi="STIX" w:cs="STIX MathJax Main"/>
                <w:b/>
                <w:sz w:val="18"/>
                <w:szCs w:val="18"/>
              </w:rPr>
              <w:t>Deposit</w:t>
            </w:r>
          </w:p>
        </w:tc>
        <w:tc>
          <w:tcPr>
            <w:tcW w:w="120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MathJax Main" w:eastAsia="Times New Roman" w:hAnsi="STIX MathJax Main" w:cs="STIX MathJax Main"/>
                <w:b/>
                <w:sz w:val="18"/>
                <w:szCs w:val="18"/>
              </w:rPr>
            </w:pPr>
            <w:r w:rsidRPr="002C1C68">
              <w:rPr>
                <w:rFonts w:ascii="STIX" w:eastAsia="Times New Roman" w:hAnsi="STIX" w:cs="STIX MathJax Main"/>
                <w:b/>
                <w:sz w:val="18"/>
                <w:szCs w:val="18"/>
              </w:rPr>
              <w:t>Withdrawal</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MathJax Main" w:eastAsia="Times New Roman" w:hAnsi="STIX MathJax Main" w:cs="STIX MathJax Main"/>
                <w:b/>
                <w:sz w:val="18"/>
                <w:szCs w:val="18"/>
              </w:rPr>
            </w:pPr>
            <w:r w:rsidRPr="002C1C68">
              <w:rPr>
                <w:rFonts w:ascii="STIX" w:eastAsia="Times New Roman" w:hAnsi="STIX" w:cs="STIX MathJax Main"/>
                <w:b/>
                <w:sz w:val="18"/>
                <w:szCs w:val="18"/>
              </w:rPr>
              <w:t>Interest</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MathJax Main" w:eastAsia="Times New Roman" w:hAnsi="STIX MathJax Main" w:cs="STIX MathJax Main"/>
                <w:b/>
                <w:sz w:val="18"/>
                <w:szCs w:val="18"/>
              </w:rPr>
            </w:pPr>
            <w:r w:rsidRPr="002C1C68">
              <w:rPr>
                <w:rFonts w:ascii="STIX" w:eastAsia="Times New Roman" w:hAnsi="STIX" w:cs="STIX MathJax Main"/>
                <w:b/>
                <w:i/>
                <w:sz w:val="18"/>
                <w:szCs w:val="18"/>
              </w:rPr>
              <w:t>dB</w:t>
            </w:r>
            <w:r w:rsidRPr="002C1C68">
              <w:rPr>
                <w:rFonts w:ascii="Courier" w:eastAsia="Times New Roman" w:hAnsi="Courier" w:cs="STIX MathJax Main"/>
                <w:b/>
                <w:sz w:val="18"/>
                <w:szCs w:val="18"/>
              </w:rPr>
              <w:t>/</w:t>
            </w:r>
            <w:r w:rsidRPr="002C1C68">
              <w:rPr>
                <w:rFonts w:ascii="STIX" w:eastAsia="Times New Roman" w:hAnsi="STIX" w:cs="STIX MathJax Main"/>
                <w:b/>
                <w:i/>
                <w:sz w:val="18"/>
                <w:szCs w:val="18"/>
              </w:rPr>
              <w:t>dt</w:t>
            </w:r>
          </w:p>
        </w:tc>
        <w:tc>
          <w:tcPr>
            <w:tcW w:w="12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MathJax Main" w:eastAsia="Times New Roman" w:hAnsi="STIX MathJax Main" w:cs="STIX MathJax Main"/>
                <w:b/>
                <w:sz w:val="18"/>
                <w:szCs w:val="18"/>
              </w:rPr>
            </w:pPr>
            <w:r w:rsidRPr="002C1C68">
              <w:rPr>
                <w:rFonts w:ascii="STIX" w:eastAsia="Times New Roman" w:hAnsi="STIX" w:cs="STIX MathJax Main"/>
                <w:b/>
                <w:sz w:val="18"/>
                <w:szCs w:val="18"/>
              </w:rPr>
              <w:t>Balance</w:t>
            </w:r>
          </w:p>
        </w:tc>
      </w:tr>
      <w:tr w:rsidR="002C1C68" w:rsidRPr="002C1C68" w:rsidTr="00FF7247">
        <w:trPr>
          <w:trHeight w:val="144"/>
        </w:trPr>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1-May</w:t>
            </w:r>
          </w:p>
        </w:tc>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$220.13 </w:t>
            </w:r>
          </w:p>
        </w:tc>
        <w:tc>
          <w:tcPr>
            <w:tcW w:w="120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$327.26 </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$15.12 </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color w:val="000000"/>
                <w:sz w:val="18"/>
                <w:szCs w:val="18"/>
              </w:rPr>
            </w:pPr>
            <w:r w:rsidRPr="002C1C68">
              <w:rPr>
                <w:rFonts w:ascii="STIX" w:eastAsia="Times New Roman" w:hAnsi="STIX" w:cs="STIX"/>
                <w:color w:val="000000"/>
                <w:sz w:val="18"/>
                <w:szCs w:val="18"/>
              </w:rPr>
              <w:t>-$92.01</w:t>
            </w:r>
          </w:p>
        </w:tc>
        <w:tc>
          <w:tcPr>
            <w:tcW w:w="12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$1,512.33 </w:t>
            </w:r>
          </w:p>
        </w:tc>
      </w:tr>
      <w:tr w:rsidR="002C1C68" w:rsidRPr="002C1C68" w:rsidTr="00FF7247">
        <w:trPr>
          <w:trHeight w:val="144"/>
        </w:trPr>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16-May</w:t>
            </w:r>
          </w:p>
        </w:tc>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$220.13 </w:t>
            </w:r>
          </w:p>
        </w:tc>
        <w:tc>
          <w:tcPr>
            <w:tcW w:w="120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$327.26 </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$14.66 </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color w:val="000000"/>
                <w:sz w:val="18"/>
                <w:szCs w:val="18"/>
              </w:rPr>
            </w:pPr>
            <w:r w:rsidRPr="002C1C68">
              <w:rPr>
                <w:rFonts w:ascii="STIX" w:eastAsia="Times New Roman" w:hAnsi="STIX" w:cs="STIX"/>
                <w:color w:val="000000"/>
                <w:sz w:val="18"/>
                <w:szCs w:val="18"/>
              </w:rPr>
              <w:t>-$92.47</w:t>
            </w:r>
          </w:p>
        </w:tc>
        <w:tc>
          <w:tcPr>
            <w:tcW w:w="12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$1,466.33 </w:t>
            </w:r>
          </w:p>
        </w:tc>
      </w:tr>
      <w:tr w:rsidR="002C1C68" w:rsidRPr="002C1C68" w:rsidTr="00FF7247">
        <w:trPr>
          <w:trHeight w:val="144"/>
        </w:trPr>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1-Jun</w:t>
            </w:r>
          </w:p>
        </w:tc>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$216.80 </w:t>
            </w:r>
          </w:p>
        </w:tc>
        <w:tc>
          <w:tcPr>
            <w:tcW w:w="120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$378.61 </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$14.20 </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color w:val="000000"/>
                <w:sz w:val="18"/>
                <w:szCs w:val="18"/>
              </w:rPr>
            </w:pPr>
            <w:r w:rsidRPr="002C1C68">
              <w:rPr>
                <w:rFonts w:ascii="STIX" w:eastAsia="Times New Roman" w:hAnsi="STIX" w:cs="STIX"/>
                <w:color w:val="000000"/>
                <w:sz w:val="18"/>
                <w:szCs w:val="18"/>
              </w:rPr>
              <w:t>-$147.61</w:t>
            </w:r>
          </w:p>
        </w:tc>
        <w:tc>
          <w:tcPr>
            <w:tcW w:w="12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$1,420.09 </w:t>
            </w:r>
          </w:p>
        </w:tc>
      </w:tr>
      <w:tr w:rsidR="002C1C68" w:rsidRPr="002C1C68" w:rsidTr="00FF7247">
        <w:trPr>
          <w:trHeight w:val="144"/>
        </w:trPr>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16-Jun</w:t>
            </w:r>
          </w:p>
        </w:tc>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$216.80 </w:t>
            </w:r>
          </w:p>
        </w:tc>
        <w:tc>
          <w:tcPr>
            <w:tcW w:w="120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$378.61 </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$13.46 </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color w:val="000000"/>
                <w:sz w:val="18"/>
                <w:szCs w:val="18"/>
              </w:rPr>
            </w:pPr>
            <w:r w:rsidRPr="002C1C68">
              <w:rPr>
                <w:rFonts w:ascii="STIX" w:eastAsia="Times New Roman" w:hAnsi="STIX" w:cs="STIX"/>
                <w:color w:val="000000"/>
                <w:sz w:val="18"/>
                <w:szCs w:val="18"/>
              </w:rPr>
              <w:t>-$148.35</w:t>
            </w:r>
          </w:p>
        </w:tc>
        <w:tc>
          <w:tcPr>
            <w:tcW w:w="12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$1,346.29 </w:t>
            </w:r>
          </w:p>
        </w:tc>
      </w:tr>
      <w:tr w:rsidR="002C1C68" w:rsidRPr="002C1C68" w:rsidTr="00FF7247">
        <w:trPr>
          <w:trHeight w:val="144"/>
        </w:trPr>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1-Jul</w:t>
            </w:r>
          </w:p>
        </w:tc>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$450.25 </w:t>
            </w:r>
          </w:p>
        </w:tc>
        <w:tc>
          <w:tcPr>
            <w:tcW w:w="120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$106.80 </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$12.72 </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color w:val="000000"/>
                <w:sz w:val="18"/>
                <w:szCs w:val="18"/>
              </w:rPr>
            </w:pPr>
            <w:r w:rsidRPr="002C1C68">
              <w:rPr>
                <w:rFonts w:ascii="STIX" w:eastAsia="Times New Roman" w:hAnsi="STIX" w:cs="STIX"/>
                <w:color w:val="000000"/>
                <w:sz w:val="18"/>
                <w:szCs w:val="18"/>
              </w:rPr>
              <w:t>$356.17</w:t>
            </w:r>
          </w:p>
        </w:tc>
        <w:tc>
          <w:tcPr>
            <w:tcW w:w="12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$1,272.12 </w:t>
            </w:r>
          </w:p>
        </w:tc>
      </w:tr>
      <w:tr w:rsidR="002C1C68" w:rsidRPr="002C1C68" w:rsidTr="00FF7247">
        <w:trPr>
          <w:trHeight w:val="144"/>
        </w:trPr>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16-Jul</w:t>
            </w:r>
          </w:p>
        </w:tc>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$450.25 </w:t>
            </w:r>
          </w:p>
        </w:tc>
        <w:tc>
          <w:tcPr>
            <w:tcW w:w="120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$106.80 </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$14.50 </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color w:val="000000"/>
                <w:sz w:val="18"/>
                <w:szCs w:val="18"/>
              </w:rPr>
            </w:pPr>
            <w:r w:rsidRPr="002C1C68">
              <w:rPr>
                <w:rFonts w:ascii="STIX" w:eastAsia="Times New Roman" w:hAnsi="STIX" w:cs="STIX"/>
                <w:color w:val="000000"/>
                <w:sz w:val="18"/>
                <w:szCs w:val="18"/>
              </w:rPr>
              <w:t>$357.95</w:t>
            </w:r>
          </w:p>
        </w:tc>
        <w:tc>
          <w:tcPr>
            <w:tcW w:w="12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$1,450.20 </w:t>
            </w:r>
          </w:p>
        </w:tc>
      </w:tr>
      <w:tr w:rsidR="002C1C68" w:rsidRPr="002C1C68" w:rsidTr="00FF7247">
        <w:trPr>
          <w:trHeight w:val="144"/>
        </w:trPr>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1-Aug</w:t>
            </w:r>
          </w:p>
        </w:tc>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$127.31 </w:t>
            </w:r>
          </w:p>
        </w:tc>
        <w:tc>
          <w:tcPr>
            <w:tcW w:w="120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$350.61 </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$16.29 </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color w:val="000000"/>
                <w:sz w:val="18"/>
                <w:szCs w:val="18"/>
              </w:rPr>
            </w:pPr>
            <w:r w:rsidRPr="002C1C68">
              <w:rPr>
                <w:rFonts w:ascii="STIX" w:eastAsia="Times New Roman" w:hAnsi="STIX" w:cs="STIX"/>
                <w:color w:val="000000"/>
                <w:sz w:val="18"/>
                <w:szCs w:val="18"/>
              </w:rPr>
              <w:t>-$207.01</w:t>
            </w:r>
          </w:p>
        </w:tc>
        <w:tc>
          <w:tcPr>
            <w:tcW w:w="12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$1,629.18 </w:t>
            </w:r>
          </w:p>
        </w:tc>
      </w:tr>
      <w:tr w:rsidR="002C1C68" w:rsidRPr="002C1C68" w:rsidTr="00FF7247">
        <w:trPr>
          <w:trHeight w:val="144"/>
        </w:trPr>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16-Aug</w:t>
            </w:r>
          </w:p>
        </w:tc>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$127.31 </w:t>
            </w:r>
          </w:p>
        </w:tc>
        <w:tc>
          <w:tcPr>
            <w:tcW w:w="120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$350.61 </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$15.26 </w:t>
            </w: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color w:val="000000"/>
                <w:sz w:val="18"/>
                <w:szCs w:val="18"/>
              </w:rPr>
            </w:pPr>
            <w:r w:rsidRPr="002C1C68">
              <w:rPr>
                <w:rFonts w:ascii="STIX" w:eastAsia="Times New Roman" w:hAnsi="STIX" w:cs="STIX"/>
                <w:color w:val="000000"/>
                <w:sz w:val="18"/>
                <w:szCs w:val="18"/>
              </w:rPr>
              <w:t>-$208.04</w:t>
            </w:r>
          </w:p>
        </w:tc>
        <w:tc>
          <w:tcPr>
            <w:tcW w:w="12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 xml:space="preserve">$1,525.67 </w:t>
            </w:r>
          </w:p>
        </w:tc>
      </w:tr>
      <w:tr w:rsidR="002C1C68" w:rsidRPr="002C1C68" w:rsidTr="00FF7247">
        <w:trPr>
          <w:trHeight w:val="144"/>
        </w:trPr>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sz w:val="18"/>
                <w:szCs w:val="18"/>
              </w:rPr>
            </w:pPr>
            <w:r w:rsidRPr="002C1C68">
              <w:rPr>
                <w:rFonts w:ascii="STIX" w:eastAsia="Times New Roman" w:hAnsi="STIX" w:cs="STIX"/>
                <w:sz w:val="18"/>
                <w:szCs w:val="18"/>
              </w:rPr>
              <w:t>1-Sep</w:t>
            </w:r>
          </w:p>
        </w:tc>
        <w:tc>
          <w:tcPr>
            <w:tcW w:w="976" w:type="dxa"/>
            <w:tcBorders>
              <w:top w:val="nil"/>
              <w:left w:val="nil"/>
              <w:bottom w:val="nil"/>
              <w:right w:val="nil"/>
            </w:tcBorders>
            <w:shd w:val="clear" w:color="auto" w:fill="auto"/>
            <w:noWrap/>
            <w:vAlign w:val="center"/>
          </w:tcPr>
          <w:p w:rsidR="002C1C68" w:rsidRPr="002C1C68" w:rsidRDefault="002C1C68" w:rsidP="002C1C68">
            <w:pPr>
              <w:spacing w:after="0" w:line="240" w:lineRule="auto"/>
              <w:rPr>
                <w:rFonts w:ascii="STIX" w:eastAsia="Times New Roman" w:hAnsi="STIX" w:cs="STIX"/>
                <w:sz w:val="18"/>
                <w:szCs w:val="18"/>
              </w:rPr>
            </w:pPr>
          </w:p>
        </w:tc>
        <w:tc>
          <w:tcPr>
            <w:tcW w:w="1206" w:type="dxa"/>
            <w:tcBorders>
              <w:top w:val="nil"/>
              <w:left w:val="nil"/>
              <w:bottom w:val="nil"/>
              <w:right w:val="nil"/>
            </w:tcBorders>
            <w:shd w:val="clear" w:color="auto" w:fill="auto"/>
            <w:noWrap/>
            <w:vAlign w:val="center"/>
          </w:tcPr>
          <w:p w:rsidR="002C1C68" w:rsidRPr="002C1C68" w:rsidRDefault="002C1C68" w:rsidP="002C1C68">
            <w:pPr>
              <w:spacing w:after="0" w:line="240" w:lineRule="auto"/>
              <w:rPr>
                <w:rFonts w:ascii="STIX" w:eastAsia="Times New Roman" w:hAnsi="STIX" w:cs="STIX"/>
                <w:sz w:val="18"/>
                <w:szCs w:val="18"/>
              </w:rPr>
            </w:pP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rPr>
                <w:rFonts w:ascii="STIX" w:eastAsia="Times New Roman" w:hAnsi="STIX" w:cs="STIX"/>
                <w:sz w:val="18"/>
                <w:szCs w:val="18"/>
              </w:rPr>
            </w:pPr>
          </w:p>
        </w:tc>
        <w:tc>
          <w:tcPr>
            <w:tcW w:w="1036" w:type="dxa"/>
            <w:tcBorders>
              <w:top w:val="nil"/>
              <w:left w:val="nil"/>
              <w:bottom w:val="nil"/>
              <w:right w:val="nil"/>
            </w:tcBorders>
            <w:shd w:val="clear" w:color="auto" w:fill="auto"/>
            <w:noWrap/>
            <w:vAlign w:val="center"/>
          </w:tcPr>
          <w:p w:rsidR="002C1C68" w:rsidRPr="002C1C68" w:rsidRDefault="002C1C68" w:rsidP="002C1C68">
            <w:pPr>
              <w:spacing w:after="0" w:line="240" w:lineRule="auto"/>
              <w:rPr>
                <w:rFonts w:ascii="STIX" w:eastAsia="Times New Roman" w:hAnsi="STIX" w:cs="STIX"/>
                <w:color w:val="000000"/>
                <w:sz w:val="18"/>
                <w:szCs w:val="18"/>
              </w:rPr>
            </w:pPr>
          </w:p>
        </w:tc>
        <w:tc>
          <w:tcPr>
            <w:tcW w:w="1276" w:type="dxa"/>
            <w:tcBorders>
              <w:top w:val="nil"/>
              <w:left w:val="nil"/>
              <w:bottom w:val="nil"/>
              <w:right w:val="nil"/>
            </w:tcBorders>
            <w:shd w:val="clear" w:color="auto" w:fill="auto"/>
            <w:noWrap/>
            <w:vAlign w:val="center"/>
          </w:tcPr>
          <w:p w:rsidR="002C1C68" w:rsidRPr="002C1C68" w:rsidRDefault="002C1C68" w:rsidP="002C1C68">
            <w:pPr>
              <w:spacing w:after="0" w:line="240" w:lineRule="auto"/>
              <w:jc w:val="right"/>
              <w:rPr>
                <w:rFonts w:ascii="STIX" w:eastAsia="Times New Roman" w:hAnsi="STIX" w:cs="STIX"/>
                <w:b/>
                <w:sz w:val="18"/>
                <w:szCs w:val="18"/>
              </w:rPr>
            </w:pPr>
            <w:r w:rsidRPr="002C1C68">
              <w:rPr>
                <w:rFonts w:ascii="STIX" w:eastAsia="Times New Roman" w:hAnsi="STIX" w:cs="STIX"/>
                <w:b/>
                <w:sz w:val="18"/>
                <w:szCs w:val="18"/>
              </w:rPr>
              <w:t xml:space="preserve">$1,421.65 </w:t>
            </w:r>
          </w:p>
        </w:tc>
      </w:tr>
    </w:tbl>
    <w:p w:rsidR="002C1C68" w:rsidRPr="002C1C68" w:rsidRDefault="002C1C68" w:rsidP="002C1C68">
      <w:pPr>
        <w:spacing w:after="0" w:line="240" w:lineRule="auto"/>
        <w:ind w:left="360"/>
        <w:rPr>
          <w:rFonts w:ascii="STIX" w:eastAsia="Times New Roman" w:hAnsi="STIX"/>
          <w:sz w:val="20"/>
          <w:szCs w:val="24"/>
        </w:rPr>
      </w:pPr>
    </w:p>
    <w:p w:rsidR="002C1C68" w:rsidRPr="002C1C68" w:rsidRDefault="002C1C68" w:rsidP="002C1C68">
      <w:pPr>
        <w:spacing w:after="0" w:line="240" w:lineRule="auto"/>
        <w:rPr>
          <w:rFonts w:ascii="STIX" w:eastAsia="Times New Roman" w:hAnsi="STIX"/>
          <w:sz w:val="20"/>
          <w:szCs w:val="20"/>
        </w:rPr>
      </w:pPr>
    </w:p>
    <w:p w:rsidR="002C1C68" w:rsidRPr="002C1C68" w:rsidRDefault="002C1C68" w:rsidP="002C1C68">
      <w:pPr>
        <w:spacing w:after="0" w:line="240" w:lineRule="auto"/>
        <w:rPr>
          <w:rFonts w:ascii="STIX" w:eastAsia="Times New Roman" w:hAnsi="STIX"/>
          <w:sz w:val="20"/>
          <w:szCs w:val="20"/>
        </w:rPr>
      </w:pPr>
    </w:p>
    <w:p w:rsidR="002C1C68" w:rsidRPr="002C1C68" w:rsidRDefault="002C1C68" w:rsidP="002C1C68">
      <w:pPr>
        <w:spacing w:after="0" w:line="240" w:lineRule="auto"/>
        <w:rPr>
          <w:rFonts w:ascii="STIX" w:eastAsia="Times New Roman" w:hAnsi="STIX"/>
          <w:sz w:val="20"/>
          <w:szCs w:val="20"/>
        </w:rPr>
      </w:pPr>
      <w:r w:rsidRPr="002C1C68">
        <w:rPr>
          <w:rFonts w:ascii="STIX" w:eastAsia="Times New Roman" w:hAnsi="STIX"/>
          <w:b/>
          <w:sz w:val="20"/>
          <w:szCs w:val="20"/>
        </w:rPr>
        <w:t>(d)</w:t>
      </w:r>
      <w:r w:rsidRPr="002C1C68">
        <w:rPr>
          <w:rFonts w:ascii="STIX" w:eastAsia="Times New Roman" w:hAnsi="STIX"/>
          <w:sz w:val="20"/>
          <w:szCs w:val="20"/>
        </w:rPr>
        <w:t xml:space="preserve"> As in the plot below, the results of the two approaches are very close.</w:t>
      </w:r>
    </w:p>
    <w:p w:rsidR="002C1C68" w:rsidRPr="002C1C68" w:rsidRDefault="002C1C68" w:rsidP="002C1C68">
      <w:pPr>
        <w:spacing w:after="0" w:line="240" w:lineRule="auto"/>
        <w:rPr>
          <w:rFonts w:ascii="STIX" w:eastAsia="Times New Roman" w:hAnsi="STIX"/>
          <w:sz w:val="20"/>
          <w:szCs w:val="20"/>
        </w:rPr>
      </w:pPr>
    </w:p>
    <w:p w:rsidR="002C1C68" w:rsidRPr="002C1C68" w:rsidRDefault="002C1C68" w:rsidP="002C1C68">
      <w:pPr>
        <w:spacing w:after="0" w:line="240" w:lineRule="auto"/>
        <w:rPr>
          <w:rFonts w:ascii="STIX" w:eastAsia="Times New Roman" w:hAnsi="STIX"/>
          <w:sz w:val="20"/>
          <w:szCs w:val="20"/>
        </w:rPr>
      </w:pPr>
      <w:r w:rsidRPr="002C1C68">
        <w:rPr>
          <w:rFonts w:ascii="STIX MathJax Main" w:eastAsia="Times New Roman" w:hAnsi="STIX MathJax Main"/>
          <w:noProof/>
          <w:sz w:val="20"/>
          <w:szCs w:val="20"/>
        </w:rPr>
        <w:drawing>
          <wp:inline distT="0" distB="0" distL="0" distR="0">
            <wp:extent cx="4118610" cy="1805940"/>
            <wp:effectExtent l="0" t="0" r="0" b="381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4118610" cy="1805940"/>
                    </a:xfrm>
                    <a:prstGeom prst="rect">
                      <a:avLst/>
                    </a:prstGeom>
                    <a:noFill/>
                    <a:ln>
                      <a:noFill/>
                    </a:ln>
                  </pic:spPr>
                </pic:pic>
              </a:graphicData>
            </a:graphic>
          </wp:inline>
        </w:drawing>
      </w:r>
    </w:p>
    <w:p w:rsidR="002C1C68" w:rsidRPr="002C1C68" w:rsidRDefault="002C1C68" w:rsidP="002C1C68">
      <w:pPr>
        <w:spacing w:after="0" w:line="240" w:lineRule="auto"/>
        <w:rPr>
          <w:rFonts w:ascii="STIX" w:eastAsia="Times New Roman" w:hAnsi="STIX"/>
          <w:sz w:val="20"/>
          <w:szCs w:val="20"/>
        </w:rPr>
      </w:pPr>
      <w:r w:rsidRPr="002C1C68">
        <w:rPr>
          <w:rFonts w:ascii="STIX" w:eastAsia="Times New Roman" w:hAnsi="STIX"/>
          <w:sz w:val="20"/>
          <w:szCs w:val="20"/>
        </w:rPr>
        <w:t xml:space="preserve">  </w:t>
      </w:r>
    </w:p>
    <w:p w:rsidR="001B2705" w:rsidRPr="001B2705" w:rsidRDefault="001B2705" w:rsidP="002C1C68">
      <w:pPr>
        <w:spacing w:after="0" w:line="240" w:lineRule="auto"/>
      </w:pPr>
    </w:p>
    <w:sectPr w:rsidR="001B2705" w:rsidRPr="001B27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222</Words>
  <Characters>1268</Characters>
  <Application>Microsoft Office Word</Application>
  <DocSecurity>0</DocSecurity>
  <Lines>10</Lines>
  <Paragraphs>2</Paragraphs>
  <ScaleCrop>false</ScaleCrop>
  <Company/>
  <LinksUpToDate>false</LinksUpToDate>
  <CharactersWithSpaces>1488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2017-03-29T15:43:00Z</dcterms:created>
  <dcterms:modified xsi:type="dcterms:W3CDTF">2017-03-29T15:43:00Z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