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sz w:val="20"/>
          <w:szCs w:val="20"/>
        </w:rPr>
      </w:pPr>
      <w:r w:rsidRPr="00F55E71">
        <w:rPr>
          <w:b/>
          <w:sz w:val="20"/>
          <w:szCs w:val="20"/>
        </w:rPr>
        <w:t>Solution</w:t>
      </w:r>
      <w:r w:rsidR="00512B6C" w:rsidRPr="00F55E71">
        <w:rPr>
          <w:b/>
          <w:sz w:val="20"/>
          <w:szCs w:val="20"/>
        </w:rPr>
        <w:t xml:space="preserve"> </w:t>
      </w:r>
      <w:r w:rsidR="00EE4C1A" w:rsidRPr="00F55E71">
        <w:rPr>
          <w:b/>
          <w:sz w:val="20"/>
          <w:szCs w:val="20"/>
        </w:rPr>
        <w:t>1.</w:t>
      </w:r>
      <w:r w:rsidR="00B50745">
        <w:rPr>
          <w:b/>
          <w:sz w:val="20"/>
          <w:szCs w:val="20"/>
        </w:rPr>
        <w:t>7</w:t>
      </w:r>
    </w:p>
    <w:p w:rsidR="00B50745" w:rsidRPr="00F55E71" w:rsidRDefault="00B50745" w:rsidP="001B2705">
      <w:pPr>
        <w:pStyle w:val="Default"/>
        <w:rPr>
          <w:b/>
          <w:sz w:val="20"/>
          <w:szCs w:val="20"/>
        </w:rPr>
      </w:pPr>
    </w:p>
    <w:p w:rsidR="00B50745" w:rsidRPr="00B50745" w:rsidRDefault="00B50745" w:rsidP="00B50745">
      <w:pPr>
        <w:spacing w:after="0" w:line="240" w:lineRule="auto"/>
        <w:rPr>
          <w:rFonts w:ascii="STIX" w:eastAsia="Times New Roman" w:hAnsi="STIX"/>
          <w:bCs/>
          <w:sz w:val="20"/>
          <w:szCs w:val="24"/>
        </w:rPr>
      </w:pPr>
      <w:r w:rsidRPr="00B50745">
        <w:rPr>
          <w:rFonts w:ascii="STIX" w:eastAsia="Times New Roman" w:hAnsi="STIX"/>
          <w:bCs/>
          <w:sz w:val="20"/>
          <w:szCs w:val="24"/>
        </w:rPr>
        <w:t>Note that the differential equation should be formulated as</w:t>
      </w:r>
    </w:p>
    <w:p w:rsidR="00B50745" w:rsidRPr="00B50745" w:rsidRDefault="00B50745" w:rsidP="00B50745">
      <w:pPr>
        <w:spacing w:after="0" w:line="240" w:lineRule="auto"/>
        <w:rPr>
          <w:rFonts w:ascii="STIX" w:eastAsia="Times New Roman" w:hAnsi="STIX"/>
          <w:bCs/>
          <w:sz w:val="20"/>
          <w:szCs w:val="24"/>
        </w:rPr>
      </w:pPr>
    </w:p>
    <w:p w:rsidR="00B50745" w:rsidRPr="00B50745" w:rsidRDefault="00B50745" w:rsidP="00B50745">
      <w:pPr>
        <w:spacing w:after="0" w:line="240" w:lineRule="auto"/>
        <w:rPr>
          <w:rFonts w:ascii="STIX" w:eastAsia="Times New Roman" w:hAnsi="STIX"/>
          <w:sz w:val="20"/>
          <w:szCs w:val="24"/>
        </w:rPr>
      </w:pPr>
      <w:r w:rsidRPr="00B50745">
        <w:rPr>
          <w:rFonts w:ascii="STIX MathJax Main" w:eastAsia="Times New Roman" w:hAnsi="STIX MathJax Main"/>
          <w:position w:val="-24"/>
          <w:sz w:val="20"/>
          <w:szCs w:val="24"/>
        </w:rPr>
        <w:object w:dxaOrig="15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49" type="#_x0000_t75" style="width:77.25pt;height:33pt" o:ole="">
            <v:imagedata r:id="rId7" o:title=""/>
          </v:shape>
          <o:OLEObject Type="Embed" ProgID="Equation.DSMT4" ShapeID="_x0000_i1849" DrawAspect="Content" ObjectID="_1552287077" r:id="rId8"/>
        </w:object>
      </w:r>
    </w:p>
    <w:p w:rsidR="00B50745" w:rsidRPr="00B50745" w:rsidRDefault="00B50745" w:rsidP="00B50745">
      <w:pPr>
        <w:spacing w:after="0" w:line="240" w:lineRule="auto"/>
        <w:rPr>
          <w:rFonts w:ascii="STIX" w:eastAsia="Times New Roman" w:hAnsi="STIX"/>
          <w:bCs/>
          <w:sz w:val="20"/>
          <w:szCs w:val="24"/>
        </w:rPr>
      </w:pPr>
    </w:p>
    <w:p w:rsidR="00B50745" w:rsidRPr="00B50745" w:rsidRDefault="00B50745" w:rsidP="00B50745">
      <w:pPr>
        <w:spacing w:after="0" w:line="240" w:lineRule="auto"/>
        <w:rPr>
          <w:rFonts w:ascii="STIX" w:eastAsia="Times New Roman" w:hAnsi="STIX"/>
          <w:bCs/>
          <w:sz w:val="20"/>
          <w:szCs w:val="24"/>
        </w:rPr>
      </w:pPr>
      <w:r w:rsidRPr="00B50745">
        <w:rPr>
          <w:rFonts w:ascii="STIX" w:eastAsia="Times New Roman" w:hAnsi="STIX"/>
          <w:bCs/>
          <w:sz w:val="20"/>
          <w:szCs w:val="24"/>
        </w:rPr>
        <w:t xml:space="preserve">This ensures that the sign of the drag is correct when the parachutist has a negative upward velocity. Before the chute opens </w:t>
      </w:r>
      <w:r w:rsidRPr="00B50745">
        <w:rPr>
          <w:rFonts w:ascii="Courier" w:eastAsia="Times New Roman" w:hAnsi="Courier"/>
          <w:bCs/>
          <w:sz w:val="20"/>
          <w:szCs w:val="24"/>
        </w:rPr>
        <w:t>(</w:t>
      </w:r>
      <w:r w:rsidRPr="00B50745">
        <w:rPr>
          <w:rFonts w:ascii="STIX" w:eastAsia="Times New Roman" w:hAnsi="STIX"/>
          <w:bCs/>
          <w:i/>
          <w:sz w:val="20"/>
          <w:szCs w:val="24"/>
        </w:rPr>
        <w:t>t</w:t>
      </w:r>
      <w:r w:rsidRPr="00B50745">
        <w:rPr>
          <w:rFonts w:ascii="STIX" w:eastAsia="Times New Roman" w:hAnsi="STIX"/>
          <w:bCs/>
          <w:sz w:val="20"/>
          <w:szCs w:val="24"/>
        </w:rPr>
        <w:t xml:space="preserve"> </w:t>
      </w:r>
      <w:r w:rsidRPr="00B50745">
        <w:rPr>
          <w:rFonts w:ascii="Courier" w:eastAsia="Times New Roman" w:hAnsi="Courier"/>
          <w:bCs/>
          <w:sz w:val="20"/>
          <w:szCs w:val="24"/>
        </w:rPr>
        <w:t>&lt;</w:t>
      </w:r>
      <w:r w:rsidRPr="00B50745">
        <w:rPr>
          <w:rFonts w:ascii="STIX" w:eastAsia="Times New Roman" w:hAnsi="STIX"/>
          <w:bCs/>
          <w:sz w:val="20"/>
          <w:szCs w:val="24"/>
        </w:rPr>
        <w:t xml:space="preserve"> 10</w:t>
      </w:r>
      <w:r w:rsidRPr="00B50745">
        <w:rPr>
          <w:rFonts w:ascii="Courier" w:eastAsia="Times New Roman" w:hAnsi="Courier"/>
          <w:bCs/>
          <w:sz w:val="20"/>
          <w:szCs w:val="24"/>
        </w:rPr>
        <w:t>)</w:t>
      </w:r>
      <w:r w:rsidRPr="00B50745">
        <w:rPr>
          <w:rFonts w:ascii="STIX" w:eastAsia="Times New Roman" w:hAnsi="STIX"/>
          <w:bCs/>
          <w:sz w:val="20"/>
          <w:szCs w:val="24"/>
        </w:rPr>
        <w:t>, Euler’s method can be implemented as</w:t>
      </w:r>
    </w:p>
    <w:p w:rsidR="00B50745" w:rsidRPr="00B50745" w:rsidRDefault="00B50745" w:rsidP="00B50745">
      <w:pPr>
        <w:spacing w:after="0" w:line="240" w:lineRule="auto"/>
        <w:rPr>
          <w:rFonts w:ascii="STIX" w:eastAsia="Times New Roman" w:hAnsi="STIX"/>
          <w:bCs/>
          <w:sz w:val="20"/>
          <w:szCs w:val="24"/>
        </w:rPr>
      </w:pPr>
    </w:p>
    <w:p w:rsidR="00B50745" w:rsidRPr="00B50745" w:rsidRDefault="00B50745" w:rsidP="00B50745">
      <w:pPr>
        <w:spacing w:after="0" w:line="240" w:lineRule="auto"/>
        <w:rPr>
          <w:rFonts w:ascii="STIX" w:eastAsia="Times New Roman" w:hAnsi="STIX"/>
          <w:sz w:val="20"/>
          <w:szCs w:val="24"/>
        </w:rPr>
      </w:pPr>
      <w:r w:rsidRPr="00B50745">
        <w:rPr>
          <w:rFonts w:ascii="STIX MathJax Main" w:eastAsia="Times New Roman" w:hAnsi="STIX MathJax Main"/>
          <w:position w:val="-30"/>
          <w:sz w:val="20"/>
          <w:szCs w:val="24"/>
        </w:rPr>
        <w:object w:dxaOrig="3620" w:dyaOrig="720">
          <v:shape id="_x0000_i1850" type="#_x0000_t75" style="width:180.75pt;height:36pt" o:ole="">
            <v:imagedata r:id="rId9" o:title=""/>
          </v:shape>
          <o:OLEObject Type="Embed" ProgID="Equation.DSMT4" ShapeID="_x0000_i1850" DrawAspect="Content" ObjectID="_1552287078" r:id="rId10"/>
        </w:object>
      </w:r>
    </w:p>
    <w:p w:rsidR="00B50745" w:rsidRPr="00B50745" w:rsidRDefault="00B50745" w:rsidP="00B50745">
      <w:pPr>
        <w:spacing w:after="0" w:line="240" w:lineRule="auto"/>
        <w:rPr>
          <w:rFonts w:ascii="STIX" w:eastAsia="Times New Roman" w:hAnsi="STIX"/>
          <w:sz w:val="20"/>
          <w:szCs w:val="24"/>
        </w:rPr>
      </w:pPr>
    </w:p>
    <w:p w:rsidR="00B50745" w:rsidRPr="00B50745" w:rsidRDefault="00B50745" w:rsidP="00B50745">
      <w:pPr>
        <w:spacing w:after="0" w:line="240" w:lineRule="auto"/>
        <w:rPr>
          <w:rFonts w:ascii="STIX" w:eastAsia="Times New Roman" w:hAnsi="STIX"/>
          <w:sz w:val="20"/>
          <w:szCs w:val="24"/>
        </w:rPr>
      </w:pPr>
      <w:r w:rsidRPr="00B50745">
        <w:rPr>
          <w:rFonts w:ascii="STIX" w:eastAsia="Times New Roman" w:hAnsi="STIX"/>
          <w:sz w:val="20"/>
          <w:szCs w:val="24"/>
        </w:rPr>
        <w:t xml:space="preserve">After the chute opens </w:t>
      </w:r>
      <w:r w:rsidRPr="00B50745">
        <w:rPr>
          <w:rFonts w:ascii="Courier" w:eastAsia="Times New Roman" w:hAnsi="Courier"/>
          <w:sz w:val="20"/>
          <w:szCs w:val="24"/>
        </w:rPr>
        <w:t>(</w:t>
      </w:r>
      <w:r w:rsidRPr="00B50745">
        <w:rPr>
          <w:rFonts w:ascii="STIX" w:eastAsia="Times New Roman" w:hAnsi="STIX"/>
          <w:i/>
          <w:sz w:val="20"/>
          <w:szCs w:val="24"/>
        </w:rPr>
        <w:t>t</w:t>
      </w:r>
      <w:r w:rsidRPr="00B50745">
        <w:rPr>
          <w:rFonts w:ascii="STIX" w:eastAsia="Times New Roman" w:hAnsi="STIX"/>
          <w:sz w:val="20"/>
          <w:szCs w:val="24"/>
        </w:rPr>
        <w:t xml:space="preserve"> </w:t>
      </w:r>
      <w:r w:rsidRPr="00B50745">
        <w:rPr>
          <w:rFonts w:ascii="Courier" w:eastAsia="Times New Roman" w:hAnsi="Courier"/>
          <w:sz w:val="20"/>
          <w:szCs w:val="24"/>
        </w:rPr>
        <w:sym w:font="Symbol" w:char="F0B3"/>
      </w:r>
      <w:r w:rsidRPr="00B50745">
        <w:rPr>
          <w:rFonts w:ascii="STIX" w:eastAsia="Times New Roman" w:hAnsi="STIX"/>
          <w:sz w:val="20"/>
          <w:szCs w:val="24"/>
        </w:rPr>
        <w:t xml:space="preserve"> 10</w:t>
      </w:r>
      <w:r w:rsidRPr="00B50745">
        <w:rPr>
          <w:rFonts w:ascii="Courier" w:eastAsia="Times New Roman" w:hAnsi="Courier"/>
          <w:sz w:val="20"/>
          <w:szCs w:val="24"/>
        </w:rPr>
        <w:t>)</w:t>
      </w:r>
      <w:r w:rsidRPr="00B50745">
        <w:rPr>
          <w:rFonts w:ascii="STIX" w:eastAsia="Times New Roman" w:hAnsi="STIX"/>
          <w:sz w:val="20"/>
          <w:szCs w:val="24"/>
        </w:rPr>
        <w:t>, the drag coefficient is changed and the implementation becomes</w:t>
      </w:r>
    </w:p>
    <w:p w:rsidR="00B50745" w:rsidRPr="00B50745" w:rsidRDefault="00B50745" w:rsidP="00B50745">
      <w:pPr>
        <w:spacing w:after="0" w:line="240" w:lineRule="auto"/>
        <w:rPr>
          <w:rFonts w:ascii="STIX" w:eastAsia="Times New Roman" w:hAnsi="STIX"/>
          <w:sz w:val="20"/>
          <w:szCs w:val="24"/>
        </w:rPr>
      </w:pPr>
    </w:p>
    <w:p w:rsidR="00B50745" w:rsidRPr="00B50745" w:rsidRDefault="00B50745" w:rsidP="00B50745">
      <w:pPr>
        <w:spacing w:after="0" w:line="240" w:lineRule="auto"/>
        <w:rPr>
          <w:rFonts w:ascii="STIX" w:eastAsia="Times New Roman" w:hAnsi="STIX"/>
          <w:sz w:val="20"/>
          <w:szCs w:val="24"/>
        </w:rPr>
      </w:pPr>
      <w:r w:rsidRPr="00B50745">
        <w:rPr>
          <w:rFonts w:ascii="STIX MathJax Main" w:eastAsia="Times New Roman" w:hAnsi="STIX MathJax Main"/>
          <w:position w:val="-30"/>
          <w:sz w:val="20"/>
          <w:szCs w:val="24"/>
        </w:rPr>
        <w:object w:dxaOrig="3480" w:dyaOrig="720">
          <v:shape id="_x0000_i1851" type="#_x0000_t75" style="width:174pt;height:36pt" o:ole="">
            <v:imagedata r:id="rId11" o:title=""/>
          </v:shape>
          <o:OLEObject Type="Embed" ProgID="Equation.DSMT4" ShapeID="_x0000_i1851" DrawAspect="Content" ObjectID="_1552287079" r:id="rId12"/>
        </w:object>
      </w:r>
    </w:p>
    <w:p w:rsidR="00B50745" w:rsidRPr="00B50745" w:rsidRDefault="00B50745" w:rsidP="00B50745">
      <w:pPr>
        <w:spacing w:after="0" w:line="240" w:lineRule="auto"/>
        <w:rPr>
          <w:rFonts w:ascii="STIX" w:eastAsia="Times New Roman" w:hAnsi="STIX"/>
          <w:sz w:val="20"/>
          <w:szCs w:val="24"/>
        </w:rPr>
      </w:pPr>
    </w:p>
    <w:p w:rsidR="00B50745" w:rsidRPr="00B50745" w:rsidRDefault="00B50745" w:rsidP="00B50745">
      <w:pPr>
        <w:spacing w:after="0" w:line="240" w:lineRule="auto"/>
        <w:rPr>
          <w:rFonts w:ascii="STIX" w:eastAsia="Times New Roman" w:hAnsi="STIX"/>
          <w:sz w:val="20"/>
          <w:szCs w:val="24"/>
        </w:rPr>
      </w:pPr>
      <w:r w:rsidRPr="00B50745">
        <w:rPr>
          <w:rFonts w:ascii="STIX" w:eastAsia="Times New Roman" w:hAnsi="STIX"/>
          <w:sz w:val="20"/>
          <w:szCs w:val="24"/>
        </w:rPr>
        <w:t>Here is a summary of the results along with a plot:</w:t>
      </w:r>
    </w:p>
    <w:p w:rsidR="00B50745" w:rsidRPr="00B50745" w:rsidRDefault="00B50745" w:rsidP="00B50745">
      <w:pPr>
        <w:spacing w:after="0" w:line="240" w:lineRule="auto"/>
        <w:rPr>
          <w:rFonts w:ascii="STIX" w:eastAsia="Times New Roman" w:hAnsi="STIX"/>
          <w:sz w:val="20"/>
          <w:szCs w:val="20"/>
        </w:rPr>
      </w:pPr>
    </w:p>
    <w:tbl>
      <w:tblPr>
        <w:tblW w:w="5788" w:type="dxa"/>
        <w:tblCellMar>
          <w:left w:w="0" w:type="dxa"/>
          <w:right w:w="0" w:type="dxa"/>
        </w:tblCellMar>
        <w:tblLook w:val="0000"/>
      </w:tblPr>
      <w:tblGrid>
        <w:gridCol w:w="556"/>
        <w:gridCol w:w="1328"/>
        <w:gridCol w:w="1008"/>
        <w:gridCol w:w="463"/>
        <w:gridCol w:w="1505"/>
        <w:gridCol w:w="1008"/>
      </w:tblGrid>
      <w:tr w:rsidR="00B50745" w:rsidRPr="00B50745" w:rsidTr="00FF7247">
        <w:trPr>
          <w:trHeight w:val="144"/>
        </w:trPr>
        <w:tc>
          <w:tcPr>
            <w:tcW w:w="1852" w:type="dxa"/>
            <w:gridSpan w:val="2"/>
            <w:tcBorders>
              <w:top w:val="single" w:sz="12"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sz w:val="18"/>
                <w:szCs w:val="18"/>
              </w:rPr>
            </w:pPr>
            <w:r w:rsidRPr="00B50745">
              <w:rPr>
                <w:rFonts w:ascii="STIX" w:eastAsia="Times New Roman" w:hAnsi="STIX" w:cs="STIX MathJax Main"/>
                <w:b/>
                <w:sz w:val="18"/>
                <w:szCs w:val="18"/>
              </w:rPr>
              <w:t>Chute closed</w:t>
            </w:r>
          </w:p>
        </w:tc>
        <w:tc>
          <w:tcPr>
            <w:tcW w:w="992" w:type="dxa"/>
            <w:tcBorders>
              <w:top w:val="single" w:sz="12"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sz w:val="18"/>
                <w:szCs w:val="18"/>
              </w:rPr>
            </w:pPr>
          </w:p>
        </w:tc>
        <w:tc>
          <w:tcPr>
            <w:tcW w:w="1952" w:type="dxa"/>
            <w:gridSpan w:val="2"/>
            <w:tcBorders>
              <w:top w:val="single" w:sz="12"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sz w:val="18"/>
                <w:szCs w:val="18"/>
              </w:rPr>
            </w:pPr>
            <w:r w:rsidRPr="00B50745">
              <w:rPr>
                <w:rFonts w:ascii="STIX" w:eastAsia="Times New Roman" w:hAnsi="STIX" w:cs="STIX MathJax Main"/>
                <w:b/>
                <w:sz w:val="18"/>
                <w:szCs w:val="18"/>
              </w:rPr>
              <w:t>Chute opened</w:t>
            </w:r>
          </w:p>
        </w:tc>
        <w:tc>
          <w:tcPr>
            <w:tcW w:w="992" w:type="dxa"/>
            <w:tcBorders>
              <w:top w:val="single" w:sz="12" w:space="0" w:color="auto"/>
              <w:left w:val="nil"/>
              <w:bottom w:val="nil"/>
              <w:right w:val="nil"/>
            </w:tcBorders>
            <w:shd w:val="clear" w:color="auto" w:fill="auto"/>
            <w:noWrap/>
            <w:vAlign w:val="center"/>
          </w:tcPr>
          <w:p w:rsidR="00B50745" w:rsidRPr="00B50745" w:rsidRDefault="00B50745" w:rsidP="00B50745">
            <w:pPr>
              <w:spacing w:after="0" w:line="240" w:lineRule="auto"/>
              <w:rPr>
                <w:rFonts w:ascii="STIX MathJax Main" w:eastAsia="Times New Roman" w:hAnsi="STIX MathJax Main" w:cs="STIX MathJax Main"/>
                <w:sz w:val="18"/>
                <w:szCs w:val="18"/>
              </w:rPr>
            </w:pPr>
          </w:p>
        </w:tc>
      </w:tr>
      <w:tr w:rsidR="00B50745" w:rsidRPr="00B50745" w:rsidTr="00FF7247">
        <w:trPr>
          <w:trHeight w:val="144"/>
        </w:trPr>
        <w:tc>
          <w:tcPr>
            <w:tcW w:w="540" w:type="dxa"/>
            <w:tcBorders>
              <w:top w:val="nil"/>
              <w:left w:val="nil"/>
              <w:bottom w:val="single" w:sz="4"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i/>
                <w:sz w:val="18"/>
                <w:szCs w:val="18"/>
              </w:rPr>
            </w:pPr>
            <w:r w:rsidRPr="00B50745">
              <w:rPr>
                <w:rFonts w:ascii="STIX" w:eastAsia="Times New Roman" w:hAnsi="STIX" w:cs="STIX MathJax Main"/>
                <w:b/>
                <w:i/>
                <w:sz w:val="18"/>
                <w:szCs w:val="18"/>
              </w:rPr>
              <w:t>t</w:t>
            </w:r>
          </w:p>
        </w:tc>
        <w:tc>
          <w:tcPr>
            <w:tcW w:w="1312" w:type="dxa"/>
            <w:tcBorders>
              <w:top w:val="nil"/>
              <w:left w:val="nil"/>
              <w:bottom w:val="single" w:sz="4"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i/>
                <w:sz w:val="18"/>
                <w:szCs w:val="18"/>
              </w:rPr>
            </w:pPr>
            <w:r w:rsidRPr="00B50745">
              <w:rPr>
                <w:rFonts w:ascii="STIX" w:eastAsia="Times New Roman" w:hAnsi="STIX" w:cs="STIX MathJax Main"/>
                <w:b/>
                <w:i/>
                <w:sz w:val="18"/>
                <w:szCs w:val="18"/>
              </w:rPr>
              <w:t>v</w:t>
            </w:r>
          </w:p>
        </w:tc>
        <w:tc>
          <w:tcPr>
            <w:tcW w:w="0" w:type="auto"/>
            <w:tcBorders>
              <w:top w:val="nil"/>
              <w:left w:val="nil"/>
              <w:bottom w:val="single" w:sz="4"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sz w:val="18"/>
                <w:szCs w:val="18"/>
              </w:rPr>
            </w:pPr>
            <w:proofErr w:type="spellStart"/>
            <w:r w:rsidRPr="00B50745">
              <w:rPr>
                <w:rFonts w:ascii="STIX" w:eastAsia="Times New Roman" w:hAnsi="STIX" w:cs="STIX MathJax Main"/>
                <w:b/>
                <w:i/>
                <w:sz w:val="18"/>
                <w:szCs w:val="18"/>
              </w:rPr>
              <w:t>dv</w:t>
            </w:r>
            <w:proofErr w:type="spellEnd"/>
            <w:r w:rsidRPr="00B50745">
              <w:rPr>
                <w:rFonts w:ascii="Courier" w:eastAsia="Times New Roman" w:hAnsi="Courier" w:cs="STIX MathJax Main"/>
                <w:b/>
                <w:sz w:val="18"/>
                <w:szCs w:val="18"/>
              </w:rPr>
              <w:t>/</w:t>
            </w:r>
            <w:r w:rsidRPr="00B50745">
              <w:rPr>
                <w:rFonts w:ascii="STIX" w:eastAsia="Times New Roman" w:hAnsi="STIX" w:cs="STIX MathJax Main"/>
                <w:b/>
                <w:i/>
                <w:sz w:val="18"/>
                <w:szCs w:val="18"/>
              </w:rPr>
              <w:t>dt</w:t>
            </w:r>
          </w:p>
        </w:tc>
        <w:tc>
          <w:tcPr>
            <w:tcW w:w="0" w:type="auto"/>
            <w:tcBorders>
              <w:top w:val="nil"/>
              <w:left w:val="nil"/>
              <w:bottom w:val="single" w:sz="4"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i/>
                <w:sz w:val="18"/>
                <w:szCs w:val="18"/>
              </w:rPr>
            </w:pPr>
            <w:r w:rsidRPr="00B50745">
              <w:rPr>
                <w:rFonts w:ascii="STIX" w:eastAsia="Times New Roman" w:hAnsi="STIX" w:cs="STIX MathJax Main"/>
                <w:b/>
                <w:i/>
                <w:sz w:val="18"/>
                <w:szCs w:val="18"/>
              </w:rPr>
              <w:t>t</w:t>
            </w:r>
          </w:p>
        </w:tc>
        <w:tc>
          <w:tcPr>
            <w:tcW w:w="0" w:type="auto"/>
            <w:tcBorders>
              <w:top w:val="nil"/>
              <w:left w:val="nil"/>
              <w:bottom w:val="single" w:sz="4"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i/>
                <w:sz w:val="18"/>
                <w:szCs w:val="18"/>
              </w:rPr>
            </w:pPr>
            <w:r w:rsidRPr="00B50745">
              <w:rPr>
                <w:rFonts w:ascii="STIX" w:eastAsia="Times New Roman" w:hAnsi="STIX" w:cs="STIX MathJax Main"/>
                <w:b/>
                <w:i/>
                <w:sz w:val="18"/>
                <w:szCs w:val="18"/>
              </w:rPr>
              <w:t>v</w:t>
            </w:r>
          </w:p>
        </w:tc>
        <w:tc>
          <w:tcPr>
            <w:tcW w:w="0" w:type="auto"/>
            <w:tcBorders>
              <w:top w:val="nil"/>
              <w:left w:val="nil"/>
              <w:bottom w:val="single" w:sz="4"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b/>
                <w:sz w:val="18"/>
                <w:szCs w:val="18"/>
              </w:rPr>
            </w:pPr>
            <w:proofErr w:type="spellStart"/>
            <w:r w:rsidRPr="00B50745">
              <w:rPr>
                <w:rFonts w:ascii="STIX" w:eastAsia="Times New Roman" w:hAnsi="STIX" w:cs="STIX MathJax Main"/>
                <w:b/>
                <w:i/>
                <w:sz w:val="18"/>
                <w:szCs w:val="18"/>
              </w:rPr>
              <w:t>dv</w:t>
            </w:r>
            <w:proofErr w:type="spellEnd"/>
            <w:r w:rsidRPr="00B50745">
              <w:rPr>
                <w:rFonts w:ascii="Courier" w:eastAsia="Times New Roman" w:hAnsi="Courier" w:cs="STIX MathJax Main"/>
                <w:b/>
                <w:sz w:val="18"/>
                <w:szCs w:val="18"/>
              </w:rPr>
              <w:t>/</w:t>
            </w:r>
            <w:r w:rsidRPr="00B50745">
              <w:rPr>
                <w:rFonts w:ascii="STIX" w:eastAsia="Times New Roman" w:hAnsi="STIX" w:cs="STIX MathJax Main"/>
                <w:b/>
                <w:i/>
                <w:sz w:val="18"/>
                <w:szCs w:val="18"/>
              </w:rPr>
              <w:t>dt</w:t>
            </w:r>
          </w:p>
        </w:tc>
      </w:tr>
      <w:tr w:rsidR="00B50745" w:rsidRPr="00B50745" w:rsidTr="00FF7247">
        <w:trPr>
          <w:trHeight w:val="144"/>
        </w:trPr>
        <w:tc>
          <w:tcPr>
            <w:tcW w:w="540" w:type="dxa"/>
            <w:tcBorders>
              <w:top w:val="single" w:sz="4"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w:t>
            </w:r>
          </w:p>
        </w:tc>
        <w:tc>
          <w:tcPr>
            <w:tcW w:w="1312" w:type="dxa"/>
            <w:tcBorders>
              <w:top w:val="single" w:sz="4"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-20.0000</w:t>
            </w:r>
          </w:p>
        </w:tc>
        <w:tc>
          <w:tcPr>
            <w:tcW w:w="0" w:type="auto"/>
            <w:tcBorders>
              <w:top w:val="single" w:sz="4"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11.0600</w:t>
            </w:r>
          </w:p>
        </w:tc>
        <w:tc>
          <w:tcPr>
            <w:tcW w:w="0" w:type="auto"/>
            <w:tcBorders>
              <w:top w:val="single" w:sz="4"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10</w:t>
            </w:r>
          </w:p>
        </w:tc>
        <w:tc>
          <w:tcPr>
            <w:tcW w:w="0" w:type="auto"/>
            <w:tcBorders>
              <w:top w:val="single" w:sz="4"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51.5260</w:t>
            </w:r>
          </w:p>
        </w:tc>
        <w:tc>
          <w:tcPr>
            <w:tcW w:w="0" w:type="auto"/>
            <w:tcBorders>
              <w:top w:val="single" w:sz="4" w:space="0" w:color="auto"/>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-39.9698</w:t>
            </w:r>
          </w:p>
        </w:tc>
      </w:tr>
      <w:tr w:rsidR="00B50745" w:rsidRPr="00B50745" w:rsidTr="00FF7247">
        <w:trPr>
          <w:trHeight w:val="144"/>
        </w:trPr>
        <w:tc>
          <w:tcPr>
            <w:tcW w:w="540"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w:t>
            </w:r>
          </w:p>
        </w:tc>
        <w:tc>
          <w:tcPr>
            <w:tcW w:w="1312"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-8.9400</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10.0598</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11</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11.5561</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7.3060</w:t>
            </w:r>
          </w:p>
        </w:tc>
      </w:tr>
      <w:tr w:rsidR="00B50745" w:rsidRPr="00B50745" w:rsidTr="00FF7247">
        <w:trPr>
          <w:trHeight w:val="144"/>
        </w:trPr>
        <w:tc>
          <w:tcPr>
            <w:tcW w:w="540"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w:t>
            </w:r>
          </w:p>
        </w:tc>
        <w:tc>
          <w:tcPr>
            <w:tcW w:w="1312"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1.1198</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9.8061</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12</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18.8622</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3.1391</w:t>
            </w:r>
          </w:p>
        </w:tc>
      </w:tr>
      <w:tr w:rsidR="00B50745" w:rsidRPr="00B50745" w:rsidTr="00FF7247">
        <w:trPr>
          <w:trHeight w:val="144"/>
        </w:trPr>
        <w:tc>
          <w:tcPr>
            <w:tcW w:w="540"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3</w:t>
            </w:r>
          </w:p>
        </w:tc>
        <w:tc>
          <w:tcPr>
            <w:tcW w:w="1312"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10.9258</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9.4370</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13</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22.0013</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0.7340</w:t>
            </w:r>
          </w:p>
        </w:tc>
      </w:tr>
      <w:tr w:rsidR="00B50745" w:rsidRPr="00B50745" w:rsidTr="00FF7247">
        <w:trPr>
          <w:trHeight w:val="144"/>
        </w:trPr>
        <w:tc>
          <w:tcPr>
            <w:tcW w:w="540"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4</w:t>
            </w:r>
          </w:p>
        </w:tc>
        <w:tc>
          <w:tcPr>
            <w:tcW w:w="1312"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20.3628</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8.5142</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14</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22.7352</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0.1183</w:t>
            </w:r>
          </w:p>
        </w:tc>
      </w:tr>
      <w:tr w:rsidR="00B50745" w:rsidRPr="00B50745" w:rsidTr="00FF7247">
        <w:trPr>
          <w:trHeight w:val="144"/>
        </w:trPr>
        <w:tc>
          <w:tcPr>
            <w:tcW w:w="540"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5</w:t>
            </w:r>
          </w:p>
        </w:tc>
        <w:tc>
          <w:tcPr>
            <w:tcW w:w="1312"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28.8770</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7.2041</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15</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22.8535</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0.0172</w:t>
            </w:r>
          </w:p>
        </w:tc>
      </w:tr>
      <w:tr w:rsidR="00B50745" w:rsidRPr="00B50745" w:rsidTr="00FF7247">
        <w:trPr>
          <w:trHeight w:val="144"/>
        </w:trPr>
        <w:tc>
          <w:tcPr>
            <w:tcW w:w="540"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6</w:t>
            </w:r>
          </w:p>
        </w:tc>
        <w:tc>
          <w:tcPr>
            <w:tcW w:w="1312"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36.0812</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5.7417</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16</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22.8707</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0.0025</w:t>
            </w:r>
          </w:p>
        </w:tc>
      </w:tr>
      <w:tr w:rsidR="00B50745" w:rsidRPr="00B50745" w:rsidTr="00FF7247">
        <w:trPr>
          <w:trHeight w:val="144"/>
        </w:trPr>
        <w:tc>
          <w:tcPr>
            <w:tcW w:w="540"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7</w:t>
            </w:r>
          </w:p>
        </w:tc>
        <w:tc>
          <w:tcPr>
            <w:tcW w:w="1312"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41.8229</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4.3439</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17</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22.8732</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0.0003</w:t>
            </w:r>
          </w:p>
        </w:tc>
      </w:tr>
      <w:tr w:rsidR="00B50745" w:rsidRPr="00B50745" w:rsidTr="00FF7247">
        <w:trPr>
          <w:trHeight w:val="144"/>
        </w:trPr>
        <w:tc>
          <w:tcPr>
            <w:tcW w:w="540"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8</w:t>
            </w:r>
          </w:p>
        </w:tc>
        <w:tc>
          <w:tcPr>
            <w:tcW w:w="1312" w:type="dxa"/>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46.1668</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3.1495</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18</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22.8735</w:t>
            </w:r>
          </w:p>
        </w:tc>
        <w:tc>
          <w:tcPr>
            <w:tcW w:w="0" w:type="auto"/>
            <w:tcBorders>
              <w:top w:val="nil"/>
              <w:left w:val="nil"/>
              <w:bottom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0.0000</w:t>
            </w:r>
          </w:p>
        </w:tc>
      </w:tr>
      <w:tr w:rsidR="00B50745" w:rsidRPr="00B50745" w:rsidTr="00FF7247">
        <w:trPr>
          <w:trHeight w:val="144"/>
        </w:trPr>
        <w:tc>
          <w:tcPr>
            <w:tcW w:w="540" w:type="dxa"/>
            <w:tcBorders>
              <w:top w:val="nil"/>
              <w:left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9</w:t>
            </w:r>
          </w:p>
        </w:tc>
        <w:tc>
          <w:tcPr>
            <w:tcW w:w="1312" w:type="dxa"/>
            <w:tcBorders>
              <w:top w:val="nil"/>
              <w:left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49.3162</w:t>
            </w:r>
          </w:p>
        </w:tc>
        <w:tc>
          <w:tcPr>
            <w:tcW w:w="0" w:type="auto"/>
            <w:tcBorders>
              <w:top w:val="nil"/>
              <w:left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2.2097</w:t>
            </w:r>
          </w:p>
        </w:tc>
        <w:tc>
          <w:tcPr>
            <w:tcW w:w="0" w:type="auto"/>
            <w:tcBorders>
              <w:top w:val="nil"/>
              <w:left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19</w:t>
            </w:r>
          </w:p>
        </w:tc>
        <w:tc>
          <w:tcPr>
            <w:tcW w:w="0" w:type="auto"/>
            <w:tcBorders>
              <w:top w:val="nil"/>
              <w:left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22.8736</w:t>
            </w:r>
          </w:p>
        </w:tc>
        <w:tc>
          <w:tcPr>
            <w:tcW w:w="0" w:type="auto"/>
            <w:tcBorders>
              <w:top w:val="nil"/>
              <w:left w:val="nil"/>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0.0000</w:t>
            </w:r>
          </w:p>
        </w:tc>
      </w:tr>
      <w:tr w:rsidR="00B50745" w:rsidRPr="00B50745" w:rsidTr="00FF7247">
        <w:trPr>
          <w:trHeight w:val="144"/>
        </w:trPr>
        <w:tc>
          <w:tcPr>
            <w:tcW w:w="540" w:type="dxa"/>
            <w:tcBorders>
              <w:top w:val="nil"/>
              <w:left w:val="nil"/>
              <w:bottom w:val="single" w:sz="12" w:space="0" w:color="auto"/>
              <w:right w:val="nil"/>
            </w:tcBorders>
            <w:shd w:val="clear" w:color="auto" w:fill="auto"/>
            <w:noWrap/>
            <w:vAlign w:val="center"/>
          </w:tcPr>
          <w:p w:rsidR="00B50745" w:rsidRPr="00B50745" w:rsidRDefault="00B50745" w:rsidP="00B50745">
            <w:pPr>
              <w:spacing w:after="0" w:line="240" w:lineRule="auto"/>
              <w:rPr>
                <w:rFonts w:ascii="STIX MathJax Main" w:eastAsia="Times New Roman" w:hAnsi="STIX MathJax Main" w:cs="STIX MathJax Main"/>
                <w:sz w:val="18"/>
                <w:szCs w:val="18"/>
              </w:rPr>
            </w:pPr>
          </w:p>
        </w:tc>
        <w:tc>
          <w:tcPr>
            <w:tcW w:w="1312" w:type="dxa"/>
            <w:tcBorders>
              <w:top w:val="nil"/>
              <w:left w:val="nil"/>
              <w:bottom w:val="single" w:sz="12"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20</w:t>
            </w:r>
          </w:p>
        </w:tc>
        <w:tc>
          <w:tcPr>
            <w:tcW w:w="0" w:type="auto"/>
            <w:tcBorders>
              <w:top w:val="nil"/>
              <w:left w:val="nil"/>
              <w:bottom w:val="single" w:sz="12"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22.8736</w:t>
            </w:r>
          </w:p>
        </w:tc>
        <w:tc>
          <w:tcPr>
            <w:tcW w:w="0" w:type="auto"/>
            <w:tcBorders>
              <w:top w:val="nil"/>
              <w:left w:val="nil"/>
              <w:bottom w:val="single" w:sz="12" w:space="0" w:color="auto"/>
              <w:right w:val="nil"/>
            </w:tcBorders>
            <w:shd w:val="clear" w:color="auto" w:fill="auto"/>
            <w:noWrap/>
            <w:vAlign w:val="center"/>
          </w:tcPr>
          <w:p w:rsidR="00B50745" w:rsidRPr="00B50745" w:rsidRDefault="00B50745" w:rsidP="00B50745">
            <w:pPr>
              <w:spacing w:after="0" w:line="240" w:lineRule="auto"/>
              <w:jc w:val="center"/>
              <w:rPr>
                <w:rFonts w:ascii="STIX MathJax Main" w:eastAsia="Times New Roman" w:hAnsi="STIX MathJax Main" w:cs="STIX MathJax Main"/>
                <w:sz w:val="18"/>
                <w:szCs w:val="18"/>
              </w:rPr>
            </w:pPr>
            <w:r w:rsidRPr="00B50745">
              <w:rPr>
                <w:rFonts w:ascii="STIX" w:eastAsia="Times New Roman" w:hAnsi="STIX" w:cs="STIX MathJax Main"/>
                <w:sz w:val="18"/>
                <w:szCs w:val="18"/>
              </w:rPr>
              <w:t>0.0000</w:t>
            </w:r>
          </w:p>
        </w:tc>
      </w:tr>
    </w:tbl>
    <w:p w:rsidR="00B50745" w:rsidRPr="00B50745" w:rsidRDefault="00B50745" w:rsidP="00B50745">
      <w:pPr>
        <w:spacing w:after="0" w:line="240" w:lineRule="auto"/>
        <w:rPr>
          <w:rFonts w:ascii="STIX" w:eastAsia="Times New Roman" w:hAnsi="STIX"/>
          <w:b/>
          <w:bCs/>
          <w:sz w:val="20"/>
          <w:szCs w:val="24"/>
        </w:rPr>
      </w:pPr>
      <w:r w:rsidRPr="00B50745">
        <w:rPr>
          <w:rFonts w:ascii="STIX MathJax Main" w:eastAsia="Times New Roman" w:hAnsi="STIX MathJax Main"/>
          <w:noProof/>
          <w:sz w:val="20"/>
          <w:szCs w:val="24"/>
        </w:rPr>
        <w:drawing>
          <wp:inline distT="0" distB="0" distL="0" distR="0">
            <wp:extent cx="2627630" cy="1405890"/>
            <wp:effectExtent l="0" t="0" r="1270" b="3810"/>
            <wp:docPr id="6"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2627630" cy="1405890"/>
                    </a:xfrm>
                    <a:prstGeom prst="rect">
                      <a:avLst/>
                    </a:prstGeom>
                    <a:noFill/>
                    <a:ln>
                      <a:noFill/>
                    </a:ln>
                  </pic:spPr>
                </pic:pic>
              </a:graphicData>
            </a:graphic>
          </wp:inline>
        </w:drawing>
      </w:r>
    </w:p>
    <w:p w:rsidR="001B2705" w:rsidRPr="001B2705" w:rsidRDefault="001B2705" w:rsidP="00B50745">
      <w:pPr>
        <w:spacing w:after="0" w:line="240" w:lineRule="auto"/>
      </w:pPr>
    </w:p>
    <w:sectPr w:rsidR="001B2705" w:rsidRPr="001B2705" w:rsidSect="002C1C68">
      <w:footerReference w:type="default" r:id="rId14"/>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35D5"/>
    <w:rsid w:val="00003604"/>
    <w:rsid w:val="00010C3C"/>
    <w:rsid w:val="00011E77"/>
    <w:rsid w:val="00013B52"/>
    <w:rsid w:val="00014F70"/>
    <w:rsid w:val="00017F20"/>
    <w:rsid w:val="00020056"/>
    <w:rsid w:val="00021286"/>
    <w:rsid w:val="0002217E"/>
    <w:rsid w:val="000224ED"/>
    <w:rsid w:val="00022B86"/>
    <w:rsid w:val="00024F6C"/>
    <w:rsid w:val="00026D35"/>
    <w:rsid w:val="00031404"/>
    <w:rsid w:val="00031DB4"/>
    <w:rsid w:val="000404B4"/>
    <w:rsid w:val="00040B1B"/>
    <w:rsid w:val="00041BE5"/>
    <w:rsid w:val="00042862"/>
    <w:rsid w:val="000431D2"/>
    <w:rsid w:val="000433E8"/>
    <w:rsid w:val="00043C02"/>
    <w:rsid w:val="0004529D"/>
    <w:rsid w:val="00045306"/>
    <w:rsid w:val="00045A31"/>
    <w:rsid w:val="00047B6F"/>
    <w:rsid w:val="00052240"/>
    <w:rsid w:val="000531DA"/>
    <w:rsid w:val="00053730"/>
    <w:rsid w:val="000553B9"/>
    <w:rsid w:val="00057ECA"/>
    <w:rsid w:val="00061D9C"/>
    <w:rsid w:val="00062E1C"/>
    <w:rsid w:val="0006373D"/>
    <w:rsid w:val="00064FE9"/>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5E94"/>
    <w:rsid w:val="002160A6"/>
    <w:rsid w:val="00216F1D"/>
    <w:rsid w:val="00220A32"/>
    <w:rsid w:val="00224770"/>
    <w:rsid w:val="0022648E"/>
    <w:rsid w:val="002269BC"/>
    <w:rsid w:val="002339D8"/>
    <w:rsid w:val="00236934"/>
    <w:rsid w:val="002377F4"/>
    <w:rsid w:val="0024013F"/>
    <w:rsid w:val="0024345A"/>
    <w:rsid w:val="00245442"/>
    <w:rsid w:val="00245B7B"/>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5654"/>
    <w:rsid w:val="00277C36"/>
    <w:rsid w:val="002804ED"/>
    <w:rsid w:val="00284070"/>
    <w:rsid w:val="00291FE6"/>
    <w:rsid w:val="002922C0"/>
    <w:rsid w:val="00296DDB"/>
    <w:rsid w:val="002A20A0"/>
    <w:rsid w:val="002A27E9"/>
    <w:rsid w:val="002A55E8"/>
    <w:rsid w:val="002B0502"/>
    <w:rsid w:val="002B052E"/>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2012"/>
    <w:rsid w:val="004A245C"/>
    <w:rsid w:val="004A24A9"/>
    <w:rsid w:val="004A2A32"/>
    <w:rsid w:val="004A2CAD"/>
    <w:rsid w:val="004A2DB2"/>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35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D6D"/>
    <w:rsid w:val="00732C80"/>
    <w:rsid w:val="00733546"/>
    <w:rsid w:val="007343A6"/>
    <w:rsid w:val="0073650B"/>
    <w:rsid w:val="007419B1"/>
    <w:rsid w:val="00744307"/>
    <w:rsid w:val="00744C79"/>
    <w:rsid w:val="007457AA"/>
    <w:rsid w:val="00746D52"/>
    <w:rsid w:val="007528EC"/>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2C8B"/>
    <w:rsid w:val="008B4C27"/>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4F33"/>
    <w:rsid w:val="00985358"/>
    <w:rsid w:val="0098670C"/>
    <w:rsid w:val="00987C28"/>
    <w:rsid w:val="00987E79"/>
    <w:rsid w:val="00990B0A"/>
    <w:rsid w:val="00991366"/>
    <w:rsid w:val="00993EC8"/>
    <w:rsid w:val="009965B5"/>
    <w:rsid w:val="00996740"/>
    <w:rsid w:val="009A0D32"/>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2E07"/>
    <w:rsid w:val="009D58E7"/>
    <w:rsid w:val="009E0DA4"/>
    <w:rsid w:val="009E138E"/>
    <w:rsid w:val="009E2B92"/>
    <w:rsid w:val="009E4484"/>
    <w:rsid w:val="009E771E"/>
    <w:rsid w:val="009E7A9A"/>
    <w:rsid w:val="009F032F"/>
    <w:rsid w:val="009F0690"/>
    <w:rsid w:val="009F7ADC"/>
    <w:rsid w:val="00A02455"/>
    <w:rsid w:val="00A02AF4"/>
    <w:rsid w:val="00A03F77"/>
    <w:rsid w:val="00A04334"/>
    <w:rsid w:val="00A06D44"/>
    <w:rsid w:val="00A06F56"/>
    <w:rsid w:val="00A073D9"/>
    <w:rsid w:val="00A10318"/>
    <w:rsid w:val="00A10661"/>
    <w:rsid w:val="00A12549"/>
    <w:rsid w:val="00A14A10"/>
    <w:rsid w:val="00A150D7"/>
    <w:rsid w:val="00A15DE3"/>
    <w:rsid w:val="00A1767A"/>
    <w:rsid w:val="00A2029B"/>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27BA"/>
    <w:rsid w:val="00A570EF"/>
    <w:rsid w:val="00A626CB"/>
    <w:rsid w:val="00A633FB"/>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7E32"/>
    <w:rsid w:val="00D107B0"/>
    <w:rsid w:val="00D1591C"/>
    <w:rsid w:val="00D16F12"/>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1A6B"/>
    <w:rsid w:val="00E03568"/>
    <w:rsid w:val="00E037A5"/>
    <w:rsid w:val="00E04601"/>
    <w:rsid w:val="00E0513C"/>
    <w:rsid w:val="00E07E2D"/>
    <w:rsid w:val="00E10839"/>
    <w:rsid w:val="00E1146B"/>
    <w:rsid w:val="00E11A58"/>
    <w:rsid w:val="00E15737"/>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7788"/>
    <w:rsid w:val="00EF1A7E"/>
    <w:rsid w:val="00EF4310"/>
    <w:rsid w:val="00EF43B9"/>
    <w:rsid w:val="00EF54F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Words>
  <Characters>784</Characters>
  <Application>Microsoft Office Word</Application>
  <DocSecurity>0</DocSecurity>
  <Lines>6</Lines>
  <Paragraphs>1</Paragraphs>
  <ScaleCrop>false</ScaleCrop>
  <Company/>
  <LinksUpToDate>false</LinksUpToDate>
  <CharactersWithSpaces>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2017-03-29T15:55:00Z</dcterms:created>
  <dcterms:modified xsi:type="dcterms:W3CDTF">2017-03-29T15:55:00Z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