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983C57">
        <w:rPr>
          <w:b/>
          <w:sz w:val="20"/>
          <w:szCs w:val="20"/>
        </w:rPr>
        <w:t>11</w:t>
      </w:r>
    </w:p>
    <w:p w:rsidR="00983C57" w:rsidRDefault="00983C57" w:rsidP="001B2705">
      <w:pPr>
        <w:pStyle w:val="Default"/>
        <w:rPr>
          <w:b/>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t>When the water level is above the outlet pipe, the volume balance can be written as</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4"/>
          <w:sz w:val="20"/>
          <w:szCs w:val="20"/>
        </w:rPr>
        <w:object w:dxaOrig="27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32.25pt" o:ole="">
            <v:imagedata r:id="rId7" o:title=""/>
          </v:shape>
          <o:OLEObject Type="Embed" ProgID="Equation.DSMT4" ShapeID="_x0000_i1025" DrawAspect="Content" ObjectID="_1552650071" r:id="rId8"/>
        </w:objec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t xml:space="preserve">In order to solve this equation, we must relate the volume to the level. To do this, we recognize that the volume of a cone is given by </w:t>
      </w:r>
      <w:r w:rsidRPr="00983C57">
        <w:rPr>
          <w:rFonts w:ascii="STIX" w:eastAsia="Times New Roman" w:hAnsi="STIX"/>
          <w:i/>
          <w:sz w:val="20"/>
          <w:szCs w:val="20"/>
        </w:rPr>
        <w:t>V</w:t>
      </w:r>
      <w:r w:rsidRPr="00983C57">
        <w:rPr>
          <w:rFonts w:ascii="STIX" w:eastAsia="Times New Roman" w:hAnsi="STIX"/>
          <w:sz w:val="20"/>
          <w:szCs w:val="20"/>
        </w:rPr>
        <w:t xml:space="preserve"> </w:t>
      </w:r>
      <w:r w:rsidRPr="00983C57">
        <w:rPr>
          <w:rFonts w:ascii="Courier" w:eastAsia="Times New Roman" w:hAnsi="Courier"/>
          <w:sz w:val="20"/>
          <w:szCs w:val="20"/>
        </w:rPr>
        <w:t>=</w:t>
      </w:r>
      <w:r w:rsidRPr="00983C57">
        <w:rPr>
          <w:rFonts w:ascii="STIX" w:eastAsia="Times New Roman" w:hAnsi="STIX"/>
          <w:sz w:val="20"/>
          <w:szCs w:val="20"/>
        </w:rPr>
        <w:t xml:space="preserve"> </w:t>
      </w:r>
      <w:r w:rsidRPr="00983C57">
        <w:rPr>
          <w:rFonts w:ascii="Courier" w:eastAsia="Times New Roman" w:hAnsi="Courier"/>
          <w:sz w:val="20"/>
          <w:szCs w:val="20"/>
        </w:rPr>
        <w:sym w:font="Symbol" w:char="F070"/>
      </w:r>
      <w:r w:rsidRPr="00983C57">
        <w:rPr>
          <w:rFonts w:ascii="STIX" w:eastAsia="Times New Roman" w:hAnsi="STIX"/>
          <w:i/>
          <w:sz w:val="20"/>
          <w:szCs w:val="20"/>
        </w:rPr>
        <w:t>r</w:t>
      </w:r>
      <w:r w:rsidRPr="00983C57">
        <w:rPr>
          <w:rFonts w:ascii="STIX" w:eastAsia="Times New Roman" w:hAnsi="STIX"/>
          <w:sz w:val="20"/>
          <w:szCs w:val="20"/>
          <w:vertAlign w:val="superscript"/>
        </w:rPr>
        <w:t>2</w:t>
      </w:r>
      <w:r w:rsidRPr="00983C57">
        <w:rPr>
          <w:rFonts w:ascii="STIX" w:eastAsia="Times New Roman" w:hAnsi="STIX"/>
          <w:i/>
          <w:sz w:val="20"/>
          <w:szCs w:val="20"/>
        </w:rPr>
        <w:t>y</w:t>
      </w:r>
      <w:r w:rsidRPr="00983C57">
        <w:rPr>
          <w:rFonts w:ascii="Courier" w:eastAsia="Times New Roman" w:hAnsi="Courier"/>
          <w:sz w:val="20"/>
          <w:szCs w:val="20"/>
        </w:rPr>
        <w:t>/</w:t>
      </w:r>
      <w:r w:rsidRPr="00983C57">
        <w:rPr>
          <w:rFonts w:ascii="STIX" w:eastAsia="Times New Roman" w:hAnsi="STIX"/>
          <w:sz w:val="20"/>
          <w:szCs w:val="20"/>
        </w:rPr>
        <w:t xml:space="preserve">3. Defining the side slope as </w:t>
      </w:r>
      <w:r w:rsidRPr="00983C57">
        <w:rPr>
          <w:rFonts w:ascii="STIX" w:eastAsia="Times New Roman" w:hAnsi="STIX"/>
          <w:i/>
          <w:sz w:val="20"/>
          <w:szCs w:val="20"/>
        </w:rPr>
        <w:t>s</w:t>
      </w:r>
      <w:r w:rsidRPr="00983C57">
        <w:rPr>
          <w:rFonts w:ascii="STIX" w:eastAsia="Times New Roman" w:hAnsi="STIX"/>
          <w:sz w:val="20"/>
          <w:szCs w:val="20"/>
        </w:rPr>
        <w:t xml:space="preserve"> </w:t>
      </w:r>
      <w:r w:rsidRPr="00983C57">
        <w:rPr>
          <w:rFonts w:ascii="Courier" w:eastAsia="Times New Roman" w:hAnsi="Courier"/>
          <w:sz w:val="20"/>
          <w:szCs w:val="20"/>
        </w:rPr>
        <w:t>=</w:t>
      </w:r>
      <w:r w:rsidRPr="00983C57">
        <w:rPr>
          <w:rFonts w:ascii="STIX" w:eastAsia="Times New Roman" w:hAnsi="STIX"/>
          <w:sz w:val="20"/>
          <w:szCs w:val="20"/>
        </w:rPr>
        <w:t xml:space="preserve"> </w:t>
      </w:r>
      <w:r w:rsidRPr="00983C57">
        <w:rPr>
          <w:rFonts w:ascii="STIX" w:eastAsia="Times New Roman" w:hAnsi="STIX"/>
          <w:i/>
          <w:sz w:val="20"/>
          <w:szCs w:val="20"/>
        </w:rPr>
        <w:t>y</w:t>
      </w:r>
      <w:r w:rsidRPr="00983C57">
        <w:rPr>
          <w:rFonts w:ascii="STIX" w:eastAsia="Times New Roman" w:hAnsi="STIX"/>
          <w:sz w:val="20"/>
          <w:szCs w:val="20"/>
          <w:vertAlign w:val="subscript"/>
        </w:rPr>
        <w:t>top</w:t>
      </w:r>
      <w:r w:rsidRPr="00983C57">
        <w:rPr>
          <w:rFonts w:ascii="Courier" w:eastAsia="Times New Roman" w:hAnsi="Courier"/>
          <w:sz w:val="20"/>
          <w:szCs w:val="20"/>
        </w:rPr>
        <w:t>/</w:t>
      </w:r>
      <w:r w:rsidRPr="00983C57">
        <w:rPr>
          <w:rFonts w:ascii="STIX" w:eastAsia="Times New Roman" w:hAnsi="STIX"/>
          <w:i/>
          <w:sz w:val="20"/>
          <w:szCs w:val="20"/>
        </w:rPr>
        <w:t>r</w:t>
      </w:r>
      <w:r w:rsidRPr="00983C57">
        <w:rPr>
          <w:rFonts w:ascii="STIX" w:eastAsia="Times New Roman" w:hAnsi="STIX"/>
          <w:sz w:val="20"/>
          <w:szCs w:val="20"/>
          <w:vertAlign w:val="subscript"/>
        </w:rPr>
        <w:t>top</w:t>
      </w:r>
      <w:r w:rsidRPr="00983C57">
        <w:rPr>
          <w:rFonts w:ascii="STIX" w:eastAsia="Times New Roman" w:hAnsi="STIX"/>
          <w:sz w:val="20"/>
          <w:szCs w:val="20"/>
        </w:rPr>
        <w:t xml:space="preserve">, the radius can be related to the level </w:t>
      </w:r>
      <w:r w:rsidRPr="00983C57">
        <w:rPr>
          <w:rFonts w:ascii="Courier" w:eastAsia="Times New Roman" w:hAnsi="Courier"/>
          <w:sz w:val="20"/>
          <w:szCs w:val="20"/>
        </w:rPr>
        <w:t>(</w:t>
      </w:r>
      <w:r w:rsidRPr="00983C57">
        <w:rPr>
          <w:rFonts w:ascii="STIX" w:eastAsia="Times New Roman" w:hAnsi="STIX"/>
          <w:i/>
          <w:sz w:val="20"/>
          <w:szCs w:val="20"/>
        </w:rPr>
        <w:t>r</w:t>
      </w:r>
      <w:r w:rsidRPr="00983C57">
        <w:rPr>
          <w:rFonts w:ascii="STIX" w:eastAsia="Times New Roman" w:hAnsi="STIX"/>
          <w:sz w:val="20"/>
          <w:szCs w:val="20"/>
        </w:rPr>
        <w:t xml:space="preserve"> </w:t>
      </w:r>
      <w:r w:rsidRPr="00983C57">
        <w:rPr>
          <w:rFonts w:ascii="Courier" w:eastAsia="Times New Roman" w:hAnsi="Courier"/>
          <w:sz w:val="20"/>
          <w:szCs w:val="20"/>
        </w:rPr>
        <w:t>=</w:t>
      </w:r>
      <w:r w:rsidRPr="00983C57">
        <w:rPr>
          <w:rFonts w:ascii="STIX" w:eastAsia="Times New Roman" w:hAnsi="STIX"/>
          <w:sz w:val="20"/>
          <w:szCs w:val="20"/>
        </w:rPr>
        <w:t xml:space="preserve"> </w:t>
      </w:r>
      <w:r w:rsidRPr="00983C57">
        <w:rPr>
          <w:rFonts w:ascii="STIX" w:eastAsia="Times New Roman" w:hAnsi="STIX"/>
          <w:i/>
          <w:sz w:val="20"/>
          <w:szCs w:val="20"/>
        </w:rPr>
        <w:t>y</w:t>
      </w:r>
      <w:r w:rsidRPr="00983C57">
        <w:rPr>
          <w:rFonts w:ascii="Courier" w:eastAsia="Times New Roman" w:hAnsi="Courier"/>
          <w:sz w:val="20"/>
          <w:szCs w:val="20"/>
        </w:rPr>
        <w:t>/</w:t>
      </w:r>
      <w:r w:rsidRPr="00983C57">
        <w:rPr>
          <w:rFonts w:ascii="STIX" w:eastAsia="Times New Roman" w:hAnsi="STIX"/>
          <w:i/>
          <w:sz w:val="20"/>
          <w:szCs w:val="20"/>
        </w:rPr>
        <w:t>s</w:t>
      </w:r>
      <w:r w:rsidRPr="00983C57">
        <w:rPr>
          <w:rFonts w:ascii="Courier" w:eastAsia="Times New Roman" w:hAnsi="Courier"/>
          <w:sz w:val="20"/>
          <w:szCs w:val="20"/>
        </w:rPr>
        <w:t>)</w:t>
      </w:r>
      <w:r w:rsidRPr="00983C57">
        <w:rPr>
          <w:rFonts w:ascii="STIX" w:eastAsia="Times New Roman" w:hAnsi="STIX"/>
          <w:sz w:val="20"/>
          <w:szCs w:val="20"/>
        </w:rPr>
        <w:t xml:space="preserve"> and the volume can be re-expressed as </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4"/>
          <w:sz w:val="20"/>
          <w:szCs w:val="20"/>
        </w:rPr>
        <w:object w:dxaOrig="1060" w:dyaOrig="639">
          <v:shape id="_x0000_i1026" type="#_x0000_t75" style="width:53.25pt;height:32.25pt" o:ole="">
            <v:imagedata r:id="rId9" o:title=""/>
          </v:shape>
          <o:OLEObject Type="Embed" ProgID="Equation.DSMT4" ShapeID="_x0000_i1026" DrawAspect="Content" ObjectID="_1552650072" r:id="rId10"/>
        </w:objec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t>which can be solved for</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6"/>
          <w:sz w:val="20"/>
          <w:szCs w:val="20"/>
        </w:rPr>
        <w:object w:dxaOrig="1120" w:dyaOrig="740">
          <v:shape id="_x0000_i1027" type="#_x0000_t75" style="width:56.25pt;height:36.75pt" o:ole="">
            <v:imagedata r:id="rId11" o:title=""/>
          </v:shape>
          <o:OLEObject Type="Embed" ProgID="Equation.DSMT4" ShapeID="_x0000_i1027" DrawAspect="Content" ObjectID="_1552650073" r:id="rId12"/>
        </w:object>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t>(1)</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t>and substituted into the volume balance</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38"/>
          <w:sz w:val="20"/>
          <w:szCs w:val="20"/>
        </w:rPr>
        <w:object w:dxaOrig="3379" w:dyaOrig="940">
          <v:shape id="_x0000_i1028" type="#_x0000_t75" style="width:168.75pt;height:47.25pt" o:ole="">
            <v:imagedata r:id="rId13" o:title=""/>
          </v:shape>
          <o:OLEObject Type="Embed" ProgID="Equation.DSMT4" ShapeID="_x0000_i1028" DrawAspect="Content" ObjectID="_1552650074" r:id="rId14"/>
        </w:object>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t>(2)</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t xml:space="preserve">For the case where the level is below the outlet pipe, outflow is zero and the volume balance simplifies to </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4"/>
          <w:sz w:val="20"/>
          <w:szCs w:val="20"/>
        </w:rPr>
        <w:object w:dxaOrig="1400" w:dyaOrig="639">
          <v:shape id="_x0000_i1029" type="#_x0000_t75" style="width:69.75pt;height:32.25pt" o:ole="">
            <v:imagedata r:id="rId15" o:title=""/>
          </v:shape>
          <o:OLEObject Type="Embed" ProgID="Equation.DSMT4" ShapeID="_x0000_i1029" DrawAspect="Content" ObjectID="_1552650075" r:id="rId16"/>
        </w:object>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r>
      <w:r w:rsidRPr="00983C57">
        <w:rPr>
          <w:rFonts w:ascii="STIX" w:eastAsia="Times New Roman" w:hAnsi="STIX"/>
          <w:sz w:val="20"/>
          <w:szCs w:val="20"/>
        </w:rPr>
        <w:tab/>
        <w:t>(3)</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ind w:firstLine="360"/>
        <w:rPr>
          <w:rFonts w:ascii="STIX" w:eastAsia="Times New Roman" w:hAnsi="STIX"/>
          <w:sz w:val="20"/>
          <w:szCs w:val="24"/>
        </w:rPr>
      </w:pPr>
      <w:r w:rsidRPr="00983C57">
        <w:rPr>
          <w:rFonts w:ascii="STIX" w:eastAsia="Times New Roman" w:hAnsi="STIX"/>
          <w:sz w:val="20"/>
          <w:szCs w:val="24"/>
        </w:rPr>
        <w:t xml:space="preserve">These equations can then be used to solve the problem. Using the side slope of </w:t>
      </w:r>
      <w:r w:rsidRPr="00983C57">
        <w:rPr>
          <w:rFonts w:ascii="STIX" w:eastAsia="Times New Roman" w:hAnsi="STIX"/>
          <w:i/>
          <w:sz w:val="20"/>
          <w:szCs w:val="24"/>
        </w:rPr>
        <w:t>s</w:t>
      </w:r>
      <w:r w:rsidRPr="00983C57">
        <w:rPr>
          <w:rFonts w:ascii="STIX" w:eastAsia="Times New Roman" w:hAnsi="STIX"/>
          <w:sz w:val="20"/>
          <w:szCs w:val="24"/>
        </w:rPr>
        <w:t xml:space="preserve"> </w:t>
      </w:r>
      <w:r w:rsidRPr="00983C57">
        <w:rPr>
          <w:rFonts w:ascii="Courier" w:eastAsia="Times New Roman" w:hAnsi="Courier"/>
          <w:sz w:val="20"/>
          <w:szCs w:val="24"/>
        </w:rPr>
        <w:t>=</w:t>
      </w:r>
      <w:r w:rsidRPr="00983C57">
        <w:rPr>
          <w:rFonts w:ascii="STIX" w:eastAsia="Times New Roman" w:hAnsi="STIX"/>
          <w:sz w:val="20"/>
          <w:szCs w:val="24"/>
        </w:rPr>
        <w:t xml:space="preserve"> 4</w:t>
      </w:r>
      <w:r w:rsidRPr="00983C57">
        <w:rPr>
          <w:rFonts w:ascii="Courier" w:eastAsia="Times New Roman" w:hAnsi="Courier"/>
          <w:sz w:val="20"/>
          <w:szCs w:val="24"/>
        </w:rPr>
        <w:t>/</w:t>
      </w:r>
      <w:r w:rsidRPr="00983C57">
        <w:rPr>
          <w:rFonts w:ascii="STIX" w:eastAsia="Times New Roman" w:hAnsi="STIX"/>
          <w:sz w:val="20"/>
          <w:szCs w:val="24"/>
        </w:rPr>
        <w:t xml:space="preserve">2.5 </w:t>
      </w:r>
      <w:r w:rsidRPr="00983C57">
        <w:rPr>
          <w:rFonts w:ascii="Courier" w:eastAsia="Times New Roman" w:hAnsi="Courier"/>
          <w:sz w:val="20"/>
          <w:szCs w:val="24"/>
        </w:rPr>
        <w:t>=</w:t>
      </w:r>
      <w:r w:rsidRPr="00983C57">
        <w:rPr>
          <w:rFonts w:ascii="STIX" w:eastAsia="Times New Roman" w:hAnsi="STIX"/>
          <w:sz w:val="20"/>
          <w:szCs w:val="24"/>
        </w:rPr>
        <w:t xml:space="preserve"> 1.6, the initial volume can be computed as</w:t>
      </w:r>
    </w:p>
    <w:p w:rsidR="00983C57" w:rsidRPr="00983C57" w:rsidRDefault="00983C57" w:rsidP="00983C57">
      <w:pPr>
        <w:spacing w:after="0" w:line="240" w:lineRule="auto"/>
        <w:ind w:firstLine="360"/>
        <w:rPr>
          <w:rFonts w:ascii="STIX" w:eastAsia="Times New Roman" w:hAnsi="STIX"/>
          <w:sz w:val="20"/>
          <w:szCs w:val="24"/>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8"/>
          <w:sz w:val="20"/>
          <w:szCs w:val="20"/>
        </w:rPr>
        <w:object w:dxaOrig="3220" w:dyaOrig="680">
          <v:shape id="_x0000_i1030" type="#_x0000_t75" style="width:161.25pt;height:33.75pt" o:ole="">
            <v:imagedata r:id="rId17" o:title=""/>
          </v:shape>
          <o:OLEObject Type="Embed" ProgID="Equation.DSMT4" ShapeID="_x0000_i1030" DrawAspect="Content" ObjectID="_1552650076" r:id="rId18"/>
        </w:object>
      </w:r>
    </w:p>
    <w:p w:rsidR="00983C57" w:rsidRPr="00983C57" w:rsidRDefault="00983C57" w:rsidP="00983C57">
      <w:pPr>
        <w:spacing w:after="0" w:line="240" w:lineRule="auto"/>
        <w:ind w:firstLine="360"/>
        <w:rPr>
          <w:rFonts w:ascii="STIX" w:eastAsia="Times New Roman" w:hAnsi="STIX"/>
          <w:sz w:val="20"/>
          <w:szCs w:val="24"/>
        </w:rPr>
      </w:pPr>
    </w:p>
    <w:p w:rsidR="00983C57" w:rsidRDefault="00983C57" w:rsidP="00983C57">
      <w:pPr>
        <w:rPr>
          <w:rFonts w:ascii="STIX" w:hAnsi="STIX" w:cs="STIX"/>
          <w:i/>
          <w:sz w:val="20"/>
          <w:szCs w:val="20"/>
        </w:rPr>
        <w:sectPr w:rsidR="00983C57" w:rsidSect="00A24CE3">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lastRenderedPageBreak/>
        <w:t xml:space="preserve">For the first step, </w:t>
      </w:r>
      <w:r w:rsidRPr="00983C57">
        <w:rPr>
          <w:rFonts w:ascii="STIX" w:eastAsia="Times New Roman" w:hAnsi="STIX"/>
          <w:i/>
          <w:sz w:val="20"/>
          <w:szCs w:val="20"/>
        </w:rPr>
        <w:t>y</w:t>
      </w:r>
      <w:r w:rsidRPr="00983C57">
        <w:rPr>
          <w:rFonts w:ascii="STIX" w:eastAsia="Times New Roman" w:hAnsi="STIX"/>
          <w:sz w:val="20"/>
          <w:szCs w:val="20"/>
        </w:rPr>
        <w:t xml:space="preserve"> </w:t>
      </w:r>
      <w:r w:rsidRPr="00983C57">
        <w:rPr>
          <w:rFonts w:ascii="Courier" w:eastAsia="Times New Roman" w:hAnsi="Courier"/>
          <w:sz w:val="20"/>
          <w:szCs w:val="20"/>
        </w:rPr>
        <w:t>&lt;</w:t>
      </w:r>
      <w:r w:rsidRPr="00983C57">
        <w:rPr>
          <w:rFonts w:ascii="STIX" w:eastAsia="Times New Roman" w:hAnsi="STIX"/>
          <w:sz w:val="20"/>
          <w:szCs w:val="20"/>
        </w:rPr>
        <w:t xml:space="preserve"> </w:t>
      </w:r>
      <w:r w:rsidRPr="00983C57">
        <w:rPr>
          <w:rFonts w:ascii="STIX" w:eastAsia="Times New Roman" w:hAnsi="STIX"/>
          <w:i/>
          <w:sz w:val="20"/>
          <w:szCs w:val="20"/>
        </w:rPr>
        <w:t>y</w:t>
      </w:r>
      <w:r w:rsidRPr="00983C57">
        <w:rPr>
          <w:rFonts w:ascii="STIX" w:eastAsia="Times New Roman" w:hAnsi="STIX"/>
          <w:sz w:val="20"/>
          <w:szCs w:val="20"/>
          <w:vertAlign w:val="subscript"/>
        </w:rPr>
        <w:t>out</w:t>
      </w:r>
      <w:r w:rsidRPr="00983C57">
        <w:rPr>
          <w:rFonts w:ascii="STIX" w:eastAsia="Times New Roman" w:hAnsi="STIX"/>
          <w:sz w:val="20"/>
          <w:szCs w:val="20"/>
        </w:rPr>
        <w:t xml:space="preserve"> and Eq. (3) gives</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4"/>
          <w:sz w:val="20"/>
          <w:szCs w:val="20"/>
        </w:rPr>
        <w:object w:dxaOrig="2120" w:dyaOrig="639">
          <v:shape id="_x0000_i1031" type="#_x0000_t75" style="width:105.75pt;height:32.25pt" o:ole="">
            <v:imagedata r:id="rId20" o:title=""/>
          </v:shape>
          <o:OLEObject Type="Embed" ProgID="Equation.DSMT4" ShapeID="_x0000_i1031" DrawAspect="Content" ObjectID="_1552650077" r:id="rId21"/>
        </w:object>
      </w:r>
      <w:r w:rsidRPr="00983C57">
        <w:rPr>
          <w:rFonts w:ascii="STIX" w:eastAsia="Times New Roman" w:hAnsi="STIX"/>
          <w:sz w:val="20"/>
          <w:szCs w:val="20"/>
        </w:rPr>
        <w:tab/>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t>and Euler’s method yields</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position w:val="-24"/>
          <w:sz w:val="20"/>
          <w:szCs w:val="20"/>
        </w:rPr>
        <w:object w:dxaOrig="5319" w:dyaOrig="639">
          <v:shape id="_x0000_i1032" type="#_x0000_t75" style="width:266.25pt;height:32.25pt" o:ole="">
            <v:imagedata r:id="rId22" o:title=""/>
          </v:shape>
          <o:OLEObject Type="Embed" ProgID="Equation.DSMT4" ShapeID="_x0000_i1032" DrawAspect="Content" ObjectID="_1552650078" r:id="rId23"/>
        </w:objec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4"/>
        </w:rPr>
      </w:pPr>
      <w:r w:rsidRPr="00983C57">
        <w:rPr>
          <w:rFonts w:ascii="STIX" w:eastAsia="Times New Roman" w:hAnsi="STIX"/>
          <w:sz w:val="20"/>
          <w:szCs w:val="24"/>
        </w:rPr>
        <w:t>For the second step, Eq. (3) still holds and</w:t>
      </w:r>
    </w:p>
    <w:p w:rsidR="00983C57" w:rsidRPr="00983C57" w:rsidRDefault="00983C57" w:rsidP="00983C57">
      <w:pPr>
        <w:spacing w:after="0" w:line="240" w:lineRule="auto"/>
        <w:rPr>
          <w:rFonts w:ascii="STIX" w:eastAsia="Times New Roman" w:hAnsi="STIX"/>
          <w:sz w:val="20"/>
          <w:szCs w:val="24"/>
        </w:rPr>
      </w:pPr>
    </w:p>
    <w:p w:rsidR="00983C57" w:rsidRPr="00983C57" w:rsidRDefault="00983C57" w:rsidP="00983C57">
      <w:pPr>
        <w:spacing w:after="0" w:line="240" w:lineRule="auto"/>
        <w:rPr>
          <w:rFonts w:ascii="STIX" w:eastAsia="Times New Roman" w:hAnsi="STIX"/>
          <w:sz w:val="20"/>
          <w:szCs w:val="24"/>
        </w:rPr>
      </w:pPr>
      <w:r w:rsidRPr="00983C57">
        <w:rPr>
          <w:rFonts w:ascii="STIX MathJax Main" w:eastAsia="Times New Roman" w:hAnsi="STIX MathJax Main"/>
          <w:position w:val="-24"/>
          <w:sz w:val="20"/>
          <w:szCs w:val="24"/>
        </w:rPr>
        <w:object w:dxaOrig="3240" w:dyaOrig="639">
          <v:shape id="_x0000_i1033" type="#_x0000_t75" style="width:162pt;height:32.25pt" o:ole="">
            <v:imagedata r:id="rId24" o:title=""/>
          </v:shape>
          <o:OLEObject Type="Embed" ProgID="Equation.DSMT4" ShapeID="_x0000_i1033" DrawAspect="Content" ObjectID="_1552650079" r:id="rId25"/>
        </w:object>
      </w:r>
      <w:r w:rsidRPr="00983C57">
        <w:rPr>
          <w:rFonts w:ascii="STIX" w:eastAsia="Times New Roman" w:hAnsi="STIX"/>
          <w:sz w:val="20"/>
          <w:szCs w:val="24"/>
        </w:rPr>
        <w:tab/>
      </w:r>
    </w:p>
    <w:p w:rsidR="00983C57" w:rsidRPr="00983C57" w:rsidRDefault="00983C57" w:rsidP="00983C57">
      <w:pPr>
        <w:spacing w:after="0" w:line="240" w:lineRule="auto"/>
        <w:rPr>
          <w:rFonts w:ascii="STIX" w:eastAsia="Times New Roman" w:hAnsi="STIX"/>
          <w:sz w:val="20"/>
          <w:szCs w:val="24"/>
        </w:rPr>
      </w:pPr>
      <w:r w:rsidRPr="00983C57">
        <w:rPr>
          <w:rFonts w:ascii="STIX MathJax Main" w:eastAsia="Times New Roman" w:hAnsi="STIX MathJax Main"/>
          <w:position w:val="-24"/>
          <w:sz w:val="20"/>
          <w:szCs w:val="24"/>
        </w:rPr>
        <w:object w:dxaOrig="6320" w:dyaOrig="639">
          <v:shape id="_x0000_i1034" type="#_x0000_t75" style="width:315.75pt;height:32.25pt" o:ole="">
            <v:imagedata r:id="rId26" o:title=""/>
          </v:shape>
          <o:OLEObject Type="Embed" ProgID="Equation.DSMT4" ShapeID="_x0000_i1034" DrawAspect="Content" ObjectID="_1552650080" r:id="rId27"/>
        </w:object>
      </w:r>
    </w:p>
    <w:p w:rsidR="00983C57" w:rsidRPr="00983C57" w:rsidRDefault="00983C57" w:rsidP="00983C57">
      <w:pPr>
        <w:spacing w:after="0" w:line="240" w:lineRule="auto"/>
        <w:rPr>
          <w:rFonts w:ascii="STIX" w:eastAsia="Times New Roman" w:hAnsi="STIX"/>
          <w:sz w:val="20"/>
          <w:szCs w:val="24"/>
        </w:rPr>
      </w:pPr>
    </w:p>
    <w:p w:rsidR="00983C57" w:rsidRPr="00983C57" w:rsidRDefault="00983C57" w:rsidP="00983C57">
      <w:pPr>
        <w:spacing w:after="0" w:line="240" w:lineRule="auto"/>
        <w:rPr>
          <w:rFonts w:ascii="STIX" w:eastAsia="Times New Roman" w:hAnsi="STIX"/>
          <w:sz w:val="20"/>
          <w:szCs w:val="24"/>
        </w:rPr>
      </w:pPr>
      <w:r w:rsidRPr="00983C57">
        <w:rPr>
          <w:rFonts w:ascii="STIX" w:eastAsia="Times New Roman" w:hAnsi="STIX"/>
          <w:sz w:val="20"/>
          <w:szCs w:val="24"/>
        </w:rPr>
        <w:t>Equation (1) can then be used to compute the new level,</w:t>
      </w:r>
    </w:p>
    <w:p w:rsidR="00983C57" w:rsidRPr="00983C57" w:rsidRDefault="00983C57" w:rsidP="00983C57">
      <w:pPr>
        <w:spacing w:after="0" w:line="240" w:lineRule="auto"/>
        <w:rPr>
          <w:rFonts w:ascii="STIX" w:eastAsia="Times New Roman" w:hAnsi="STIX"/>
          <w:sz w:val="20"/>
          <w:szCs w:val="24"/>
        </w:rPr>
      </w:pPr>
    </w:p>
    <w:p w:rsidR="00983C57" w:rsidRPr="00983C57" w:rsidRDefault="00983C57" w:rsidP="00983C57">
      <w:pPr>
        <w:spacing w:after="0" w:line="240" w:lineRule="auto"/>
        <w:rPr>
          <w:rFonts w:ascii="STIX" w:eastAsia="Times New Roman" w:hAnsi="STIX"/>
          <w:sz w:val="20"/>
          <w:szCs w:val="24"/>
        </w:rPr>
      </w:pPr>
      <w:r w:rsidRPr="00983C57">
        <w:rPr>
          <w:rFonts w:ascii="STIX MathJax Main" w:eastAsia="Times New Roman" w:hAnsi="STIX MathJax Main"/>
          <w:position w:val="-26"/>
          <w:sz w:val="20"/>
          <w:szCs w:val="24"/>
        </w:rPr>
        <w:object w:dxaOrig="3680" w:dyaOrig="740">
          <v:shape id="_x0000_i1035" type="#_x0000_t75" style="width:183.75pt;height:36.75pt" o:ole="">
            <v:imagedata r:id="rId28" o:title=""/>
          </v:shape>
          <o:OLEObject Type="Embed" ProgID="Equation.DSMT4" ShapeID="_x0000_i1035" DrawAspect="Content" ObjectID="_1552650081" r:id="rId29"/>
        </w:object>
      </w:r>
      <w:r w:rsidRPr="00983C57">
        <w:rPr>
          <w:rFonts w:ascii="STIX" w:eastAsia="Times New Roman" w:hAnsi="STIX"/>
          <w:sz w:val="20"/>
          <w:szCs w:val="24"/>
        </w:rPr>
        <w:tab/>
      </w:r>
      <w:r w:rsidRPr="00983C57">
        <w:rPr>
          <w:rFonts w:ascii="STIX" w:eastAsia="Times New Roman" w:hAnsi="STIX"/>
          <w:sz w:val="20"/>
          <w:szCs w:val="24"/>
        </w:rPr>
        <w:tab/>
      </w:r>
      <w:r w:rsidRPr="00983C57">
        <w:rPr>
          <w:rFonts w:ascii="STIX" w:eastAsia="Times New Roman" w:hAnsi="STIX"/>
          <w:sz w:val="20"/>
          <w:szCs w:val="24"/>
        </w:rPr>
        <w:tab/>
      </w:r>
    </w:p>
    <w:p w:rsidR="00983C57" w:rsidRPr="00983C57" w:rsidRDefault="00983C57" w:rsidP="00983C57">
      <w:pPr>
        <w:spacing w:after="0" w:line="240" w:lineRule="auto"/>
        <w:rPr>
          <w:rFonts w:ascii="STIX" w:eastAsia="Times New Roman" w:hAnsi="STIX"/>
          <w:sz w:val="20"/>
          <w:szCs w:val="24"/>
        </w:rPr>
      </w:pPr>
    </w:p>
    <w:p w:rsidR="00983C57" w:rsidRPr="00983C57" w:rsidRDefault="00983C57" w:rsidP="00983C57">
      <w:pPr>
        <w:spacing w:after="0" w:line="240" w:lineRule="auto"/>
        <w:rPr>
          <w:rFonts w:ascii="STIX" w:eastAsia="Times New Roman" w:hAnsi="STIX"/>
          <w:sz w:val="20"/>
          <w:szCs w:val="24"/>
        </w:rPr>
      </w:pPr>
      <w:r w:rsidRPr="00983C57">
        <w:rPr>
          <w:rFonts w:ascii="STIX" w:eastAsia="Times New Roman" w:hAnsi="STIX"/>
          <w:sz w:val="20"/>
          <w:szCs w:val="24"/>
        </w:rPr>
        <w:t>Because this level is now higher than the outlet pipe, Eq. (2) holds for the next step</w:t>
      </w:r>
    </w:p>
    <w:p w:rsidR="00983C57" w:rsidRPr="00983C57" w:rsidRDefault="00983C57" w:rsidP="00983C57">
      <w:pPr>
        <w:spacing w:after="0" w:line="240" w:lineRule="auto"/>
        <w:rPr>
          <w:rFonts w:ascii="STIX" w:eastAsia="Times New Roman" w:hAnsi="STIX"/>
          <w:sz w:val="20"/>
          <w:szCs w:val="24"/>
        </w:rPr>
      </w:pPr>
    </w:p>
    <w:p w:rsidR="00983C57" w:rsidRPr="00983C57" w:rsidRDefault="00983C57" w:rsidP="00983C57">
      <w:pPr>
        <w:spacing w:after="0" w:line="240" w:lineRule="auto"/>
        <w:rPr>
          <w:rFonts w:ascii="STIX" w:eastAsia="Times New Roman" w:hAnsi="STIX"/>
          <w:sz w:val="20"/>
          <w:szCs w:val="24"/>
        </w:rPr>
      </w:pPr>
      <w:r w:rsidRPr="00983C57">
        <w:rPr>
          <w:rFonts w:ascii="STIX MathJax Main" w:eastAsia="Times New Roman" w:hAnsi="STIX MathJax Main"/>
          <w:position w:val="-24"/>
          <w:sz w:val="20"/>
          <w:szCs w:val="24"/>
        </w:rPr>
        <w:object w:dxaOrig="4599" w:dyaOrig="639">
          <v:shape id="_x0000_i1036" type="#_x0000_t75" style="width:230.25pt;height:32.25pt" o:ole="">
            <v:imagedata r:id="rId30" o:title=""/>
          </v:shape>
          <o:OLEObject Type="Embed" ProgID="Equation.DSMT4" ShapeID="_x0000_i1036" DrawAspect="Content" ObjectID="_1552650082" r:id="rId31"/>
        </w:object>
      </w:r>
      <w:r w:rsidRPr="00983C57">
        <w:rPr>
          <w:rFonts w:ascii="STIX" w:eastAsia="Times New Roman" w:hAnsi="STIX"/>
          <w:sz w:val="20"/>
          <w:szCs w:val="24"/>
        </w:rPr>
        <w:tab/>
      </w:r>
      <w:r w:rsidRPr="00983C57">
        <w:rPr>
          <w:rFonts w:ascii="STIX" w:eastAsia="Times New Roman" w:hAnsi="STIX"/>
          <w:sz w:val="20"/>
          <w:szCs w:val="24"/>
        </w:rPr>
        <w:tab/>
      </w:r>
    </w:p>
    <w:p w:rsidR="00983C57" w:rsidRPr="00983C57" w:rsidRDefault="00983C57" w:rsidP="00983C57">
      <w:pPr>
        <w:spacing w:after="0" w:line="240" w:lineRule="auto"/>
        <w:rPr>
          <w:rFonts w:ascii="STIX" w:eastAsia="Times New Roman" w:hAnsi="STIX"/>
          <w:sz w:val="20"/>
          <w:szCs w:val="24"/>
        </w:rPr>
      </w:pPr>
      <w:r w:rsidRPr="00983C57">
        <w:rPr>
          <w:rFonts w:ascii="STIX MathJax Main" w:eastAsia="Times New Roman" w:hAnsi="STIX MathJax Main"/>
          <w:position w:val="-10"/>
          <w:sz w:val="20"/>
          <w:szCs w:val="24"/>
        </w:rPr>
        <w:object w:dxaOrig="4459" w:dyaOrig="320">
          <v:shape id="_x0000_i1037" type="#_x0000_t75" style="width:222.75pt;height:15.75pt" o:ole="">
            <v:imagedata r:id="rId32" o:title=""/>
          </v:shape>
          <o:OLEObject Type="Embed" ProgID="Equation.DSMT4" ShapeID="_x0000_i1037" DrawAspect="Content" ObjectID="_1552650083" r:id="rId33"/>
        </w:object>
      </w:r>
    </w:p>
    <w:p w:rsidR="00983C57" w:rsidRPr="00983C57" w:rsidRDefault="00983C57" w:rsidP="00983C57">
      <w:pPr>
        <w:spacing w:after="0" w:line="240" w:lineRule="auto"/>
        <w:rPr>
          <w:rFonts w:ascii="STIX" w:eastAsia="Times New Roman" w:hAnsi="STIX"/>
          <w:sz w:val="20"/>
          <w:szCs w:val="20"/>
        </w:rPr>
      </w:pPr>
    </w:p>
    <w:p w:rsidR="00983C57" w:rsidRDefault="00983C57" w:rsidP="00983C57">
      <w:pPr>
        <w:rPr>
          <w:rFonts w:ascii="STIX" w:hAnsi="STIX" w:cs="STIX"/>
          <w:i/>
          <w:sz w:val="20"/>
          <w:szCs w:val="20"/>
        </w:rPr>
        <w:sectPr w:rsidR="00983C57"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83C57" w:rsidRPr="00983C57" w:rsidRDefault="00983C57" w:rsidP="00983C57">
      <w:pPr>
        <w:spacing w:after="0" w:line="240" w:lineRule="auto"/>
        <w:rPr>
          <w:rFonts w:ascii="STIX" w:eastAsia="Times New Roman" w:hAnsi="STIX"/>
          <w:sz w:val="20"/>
          <w:szCs w:val="20"/>
        </w:rPr>
      </w:pPr>
      <w:r w:rsidRPr="00983C57">
        <w:rPr>
          <w:rFonts w:ascii="STIX" w:eastAsia="Times New Roman" w:hAnsi="STIX"/>
          <w:sz w:val="20"/>
          <w:szCs w:val="20"/>
        </w:rPr>
        <w:lastRenderedPageBreak/>
        <w:t>The remainder of the calculation is summarized in the following table and figure.</w:t>
      </w:r>
    </w:p>
    <w:p w:rsidR="00983C57" w:rsidRPr="00983C57" w:rsidRDefault="00983C57" w:rsidP="00983C57">
      <w:pPr>
        <w:spacing w:after="0" w:line="240" w:lineRule="auto"/>
        <w:rPr>
          <w:rFonts w:ascii="STIX" w:eastAsia="Times New Roman" w:hAnsi="STIX"/>
          <w:sz w:val="20"/>
          <w:szCs w:val="20"/>
        </w:rPr>
      </w:pPr>
    </w:p>
    <w:p w:rsidR="00983C57" w:rsidRPr="00983C57" w:rsidRDefault="00983C57" w:rsidP="00983C57">
      <w:pPr>
        <w:spacing w:after="0" w:line="240" w:lineRule="auto"/>
        <w:rPr>
          <w:rFonts w:ascii="STIX" w:eastAsia="Times New Roman" w:hAnsi="STIX"/>
          <w:sz w:val="20"/>
          <w:szCs w:val="20"/>
        </w:rPr>
      </w:pPr>
    </w:p>
    <w:tbl>
      <w:tblPr>
        <w:tblW w:w="5760" w:type="dxa"/>
        <w:tblCellMar>
          <w:left w:w="0" w:type="dxa"/>
          <w:right w:w="0" w:type="dxa"/>
        </w:tblCellMar>
        <w:tblLook w:val="0000"/>
      </w:tblPr>
      <w:tblGrid>
        <w:gridCol w:w="976"/>
        <w:gridCol w:w="976"/>
        <w:gridCol w:w="976"/>
        <w:gridCol w:w="976"/>
        <w:gridCol w:w="976"/>
        <w:gridCol w:w="976"/>
      </w:tblGrid>
      <w:tr w:rsidR="00983C57" w:rsidRPr="00983C57" w:rsidTr="00FF7247">
        <w:trPr>
          <w:trHeight w:val="144"/>
        </w:trPr>
        <w:tc>
          <w:tcPr>
            <w:tcW w:w="960" w:type="dxa"/>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b/>
                <w:i/>
                <w:sz w:val="20"/>
                <w:szCs w:val="18"/>
              </w:rPr>
            </w:pPr>
            <w:r w:rsidRPr="00983C57">
              <w:rPr>
                <w:rFonts w:ascii="STIX" w:eastAsia="Times New Roman" w:hAnsi="STIX" w:cs="STIX MathJax Main"/>
                <w:b/>
                <w:i/>
                <w:sz w:val="20"/>
                <w:szCs w:val="18"/>
              </w:rPr>
              <w:t>t</w:t>
            </w:r>
          </w:p>
        </w:tc>
        <w:tc>
          <w:tcPr>
            <w:tcW w:w="960" w:type="dxa"/>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b/>
                <w:i/>
                <w:sz w:val="20"/>
                <w:szCs w:val="18"/>
              </w:rPr>
            </w:pPr>
            <w:r w:rsidRPr="00983C57">
              <w:rPr>
                <w:rFonts w:ascii="STIX" w:eastAsia="Times New Roman" w:hAnsi="STIX" w:cs="STIX MathJax Main"/>
                <w:b/>
                <w:i/>
                <w:sz w:val="20"/>
                <w:szCs w:val="18"/>
              </w:rPr>
              <w:t>Q</w:t>
            </w:r>
            <w:r w:rsidRPr="00983C57">
              <w:rPr>
                <w:rFonts w:ascii="STIX" w:eastAsia="Times New Roman" w:hAnsi="STIX" w:cs="STIX MathJax Main"/>
                <w:b/>
                <w:sz w:val="20"/>
                <w:szCs w:val="18"/>
                <w:vertAlign w:val="subscript"/>
              </w:rPr>
              <w:t>in</w:t>
            </w:r>
          </w:p>
        </w:tc>
        <w:tc>
          <w:tcPr>
            <w:tcW w:w="960" w:type="dxa"/>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b/>
                <w:i/>
                <w:sz w:val="20"/>
                <w:szCs w:val="18"/>
              </w:rPr>
            </w:pPr>
            <w:r w:rsidRPr="00983C57">
              <w:rPr>
                <w:rFonts w:ascii="STIX" w:eastAsia="Times New Roman" w:hAnsi="STIX" w:cs="STIX MathJax Main"/>
                <w:b/>
                <w:i/>
                <w:sz w:val="20"/>
                <w:szCs w:val="18"/>
              </w:rPr>
              <w:t>V</w:t>
            </w:r>
          </w:p>
        </w:tc>
        <w:tc>
          <w:tcPr>
            <w:tcW w:w="960" w:type="dxa"/>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b/>
                <w:i/>
                <w:sz w:val="20"/>
                <w:szCs w:val="18"/>
              </w:rPr>
            </w:pPr>
            <w:r w:rsidRPr="00983C57">
              <w:rPr>
                <w:rFonts w:ascii="STIX" w:eastAsia="Times New Roman" w:hAnsi="STIX" w:cs="STIX MathJax Main"/>
                <w:b/>
                <w:i/>
                <w:sz w:val="20"/>
                <w:szCs w:val="18"/>
              </w:rPr>
              <w:t>y</w:t>
            </w:r>
          </w:p>
        </w:tc>
        <w:tc>
          <w:tcPr>
            <w:tcW w:w="960" w:type="dxa"/>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b/>
                <w:i/>
                <w:sz w:val="20"/>
                <w:szCs w:val="18"/>
              </w:rPr>
            </w:pPr>
            <w:r w:rsidRPr="00983C57">
              <w:rPr>
                <w:rFonts w:ascii="STIX" w:eastAsia="Times New Roman" w:hAnsi="STIX" w:cs="STIX MathJax Main"/>
                <w:b/>
                <w:i/>
                <w:sz w:val="20"/>
                <w:szCs w:val="18"/>
              </w:rPr>
              <w:t>Q</w:t>
            </w:r>
            <w:r w:rsidRPr="00983C57">
              <w:rPr>
                <w:rFonts w:ascii="STIX" w:eastAsia="Times New Roman" w:hAnsi="STIX" w:cs="STIX MathJax Main"/>
                <w:b/>
                <w:sz w:val="20"/>
                <w:szCs w:val="18"/>
                <w:vertAlign w:val="subscript"/>
              </w:rPr>
              <w:t>out</w:t>
            </w:r>
          </w:p>
        </w:tc>
        <w:tc>
          <w:tcPr>
            <w:tcW w:w="960" w:type="dxa"/>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b/>
                <w:i/>
                <w:sz w:val="20"/>
                <w:szCs w:val="18"/>
              </w:rPr>
            </w:pPr>
            <w:r w:rsidRPr="00983C57">
              <w:rPr>
                <w:rFonts w:ascii="STIX" w:eastAsia="Times New Roman" w:hAnsi="STIX" w:cs="STIX MathJax Main"/>
                <w:b/>
                <w:i/>
                <w:sz w:val="20"/>
                <w:szCs w:val="18"/>
              </w:rPr>
              <w:t>dV</w:t>
            </w:r>
            <w:r w:rsidRPr="00983C57">
              <w:rPr>
                <w:rFonts w:ascii="Courier" w:eastAsia="Times New Roman" w:hAnsi="Courier" w:cs="STIX MathJax Main"/>
                <w:b/>
                <w:sz w:val="20"/>
                <w:szCs w:val="18"/>
              </w:rPr>
              <w:t>/</w:t>
            </w:r>
            <w:r w:rsidRPr="00983C57">
              <w:rPr>
                <w:rFonts w:ascii="STIX" w:eastAsia="Times New Roman" w:hAnsi="STIX" w:cs="STIX MathJax Main"/>
                <w:b/>
                <w:i/>
                <w:sz w:val="20"/>
                <w:szCs w:val="18"/>
              </w:rPr>
              <w:t>dt</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0.20944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0.689547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0.20944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0.689547</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2.12422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0.554213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1.106529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0.104309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2.019912</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2.984989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1.564169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1.563742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1.269817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1.715171</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2.480465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2.421754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1.809036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2.183096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0.29737</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1.074507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2.570439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1.845325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2.331615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-1.25711</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0.059745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1.941885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1.680654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1.684654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-1.62491</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3.5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0.369147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1.12943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1.40289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0.767186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-0.39804</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1.71825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0.93041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1.31511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0.530657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1.187593</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4.5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2.866695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1.524207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1.55031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1.224706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1.641989</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2.758607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2.345202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1.78977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2.105581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0.653026</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5.5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1.493361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2.671715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1.869249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2.431294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-0.93793</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0.234219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2.202748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1.752772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1.95937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-1.72515</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6.5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0.13883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1.340173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1.48522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1.013979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-0.87515</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1.294894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0.902598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1.301873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0.497574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0.79732</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7.5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2.639532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1.301258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1.470703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0.968817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1.670715</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2.936489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2.136616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1.735052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1.890596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1.045893</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8.5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1.912745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2.659563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1.866411</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2.419396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-0.50665</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0.509525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2.406237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1.805164</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2.167442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-1.65792</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9.5</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0.016943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1.577279</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1.568098</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1.284566</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-1.26762</w:t>
            </w:r>
          </w:p>
        </w:tc>
      </w:tr>
      <w:tr w:rsidR="00983C57" w:rsidRPr="00983C57" w:rsidTr="00FF7247">
        <w:trPr>
          <w:trHeight w:val="144"/>
        </w:trPr>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10</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0.887877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0.943467</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1.321233</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0.5462</w:t>
            </w:r>
          </w:p>
        </w:tc>
        <w:tc>
          <w:tcPr>
            <w:tcW w:w="0" w:type="auto"/>
            <w:tcBorders>
              <w:top w:val="nil"/>
              <w:left w:val="nil"/>
              <w:bottom w:val="nil"/>
              <w:right w:val="nil"/>
            </w:tcBorders>
            <w:shd w:val="clear" w:color="auto" w:fill="auto"/>
            <w:noWrap/>
            <w:vAlign w:val="center"/>
          </w:tcPr>
          <w:p w:rsidR="00983C57" w:rsidRPr="00983C57" w:rsidRDefault="00983C57" w:rsidP="00983C57">
            <w:pPr>
              <w:spacing w:after="0" w:line="240" w:lineRule="auto"/>
              <w:jc w:val="center"/>
              <w:rPr>
                <w:rFonts w:ascii="STIX MathJax Main" w:eastAsia="Times New Roman" w:hAnsi="STIX MathJax Main" w:cs="STIX MathJax Main"/>
                <w:sz w:val="18"/>
                <w:szCs w:val="18"/>
              </w:rPr>
            </w:pPr>
            <w:r w:rsidRPr="00983C57">
              <w:rPr>
                <w:rFonts w:ascii="STIX" w:eastAsia="Times New Roman" w:hAnsi="STIX" w:cs="STIX MathJax Main"/>
                <w:sz w:val="18"/>
                <w:szCs w:val="18"/>
              </w:rPr>
              <w:t>0.341677</w:t>
            </w:r>
          </w:p>
        </w:tc>
      </w:tr>
    </w:tbl>
    <w:p w:rsidR="00983C57" w:rsidRPr="00983C57" w:rsidRDefault="00983C57" w:rsidP="00983C57">
      <w:pPr>
        <w:spacing w:after="0" w:line="240" w:lineRule="auto"/>
        <w:rPr>
          <w:rFonts w:ascii="STIX" w:eastAsia="Times New Roman" w:hAnsi="STIX"/>
          <w:sz w:val="20"/>
          <w:szCs w:val="20"/>
        </w:rPr>
      </w:pPr>
      <w:r w:rsidRPr="00983C57">
        <w:rPr>
          <w:rFonts w:ascii="STIX MathJax Main" w:eastAsia="Times New Roman" w:hAnsi="STIX MathJax Main"/>
          <w:noProof/>
          <w:sz w:val="20"/>
          <w:szCs w:val="20"/>
        </w:rPr>
        <w:drawing>
          <wp:inline distT="0" distB="0" distL="0" distR="0">
            <wp:extent cx="2973705" cy="1628775"/>
            <wp:effectExtent l="0" t="0" r="0" b="9525"/>
            <wp:docPr id="10"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4"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73705" cy="1628775"/>
                    </a:xfrm>
                    <a:prstGeom prst="rect">
                      <a:avLst/>
                    </a:prstGeom>
                    <a:noFill/>
                    <a:ln>
                      <a:noFill/>
                    </a:ln>
                  </pic:spPr>
                </pic:pic>
              </a:graphicData>
            </a:graphic>
          </wp:inline>
        </w:drawing>
      </w:r>
    </w:p>
    <w:p w:rsidR="002B099C" w:rsidRPr="002B099C" w:rsidRDefault="002B099C" w:rsidP="00983C57">
      <w:pPr>
        <w:pStyle w:val="Default"/>
        <w:rPr>
          <w:rFonts w:eastAsia="Times New Roman"/>
          <w:sz w:val="20"/>
        </w:rPr>
      </w:pPr>
    </w:p>
    <w:sectPr w:rsidR="002B099C" w:rsidRPr="002B099C" w:rsidSect="002C1C68">
      <w:footerReference w:type="default" r:id="rId3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A7A" w:rsidRPr="004B3A7A" w:rsidRDefault="004B3A7A">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3F5A"/>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3A7A"/>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4.e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2017-03-29T15:58:00Z</dcterms:created>
  <dcterms:modified xsi:type="dcterms:W3CDTF">2017-04-02T15:42:00Z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