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EE4C1A" w:rsidRPr="00F55E71">
        <w:rPr>
          <w:b/>
          <w:sz w:val="20"/>
          <w:szCs w:val="20"/>
        </w:rPr>
        <w:t>1.</w:t>
      </w:r>
      <w:r w:rsidR="0011551A">
        <w:rPr>
          <w:b/>
          <w:sz w:val="20"/>
          <w:szCs w:val="20"/>
        </w:rPr>
        <w:t>24</w:t>
      </w:r>
    </w:p>
    <w:p w:rsidR="00983C57" w:rsidRDefault="00983C57" w:rsidP="001B2705">
      <w:pPr>
        <w:pStyle w:val="Default"/>
        <w:rPr>
          <w:b/>
          <w:sz w:val="20"/>
          <w:szCs w:val="20"/>
        </w:rPr>
      </w:pPr>
    </w:p>
    <w:p w:rsidR="0011551A" w:rsidRPr="0011551A" w:rsidRDefault="0011551A" w:rsidP="0011551A">
      <w:pPr>
        <w:spacing w:after="0" w:line="240" w:lineRule="auto"/>
        <w:rPr>
          <w:rFonts w:ascii="STIX" w:eastAsia="Times New Roman" w:hAnsi="STIX"/>
          <w:sz w:val="20"/>
          <w:szCs w:val="20"/>
        </w:rPr>
      </w:pPr>
      <w:r w:rsidRPr="0011551A">
        <w:rPr>
          <w:rFonts w:ascii="STIX" w:eastAsia="Times New Roman" w:hAnsi="STIX"/>
          <w:sz w:val="20"/>
          <w:szCs w:val="20"/>
        </w:rPr>
        <w:t>[Note that students can easily get the underlying equations for this problem off the web]. The volume of a sphere can be calculated as</w:t>
      </w:r>
    </w:p>
    <w:p w:rsidR="0011551A" w:rsidRPr="0011551A" w:rsidRDefault="0011551A" w:rsidP="0011551A">
      <w:pPr>
        <w:spacing w:after="0" w:line="240" w:lineRule="auto"/>
        <w:rPr>
          <w:rFonts w:ascii="STIX" w:eastAsia="Times New Roman" w:hAnsi="STIX"/>
          <w:sz w:val="20"/>
          <w:szCs w:val="20"/>
        </w:rPr>
      </w:pPr>
    </w:p>
    <w:p w:rsidR="0011551A" w:rsidRPr="0011551A" w:rsidRDefault="0011551A" w:rsidP="0011551A">
      <w:pPr>
        <w:spacing w:after="0" w:line="240" w:lineRule="auto"/>
        <w:rPr>
          <w:rFonts w:ascii="STIX" w:eastAsia="Times New Roman" w:hAnsi="STIX"/>
          <w:sz w:val="20"/>
          <w:szCs w:val="20"/>
        </w:rPr>
      </w:pPr>
      <w:r w:rsidRPr="0011551A">
        <w:rPr>
          <w:rFonts w:ascii="STIX MathJax Main" w:eastAsia="Times New Roman" w:hAnsi="STIX MathJax Main"/>
          <w:position w:val="-24"/>
          <w:sz w:val="20"/>
          <w:szCs w:val="20"/>
        </w:rPr>
        <w:object w:dxaOrig="102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081" type="#_x0000_t75" style="width:51pt;height:32.25pt" o:ole="">
            <v:imagedata r:id="rId7" o:title=""/>
          </v:shape>
          <o:OLEObject Type="Embed" ProgID="Equation.DSMT4" ShapeID="_x0000_i3081" DrawAspect="Content" ObjectID="_1552288280" r:id="rId8"/>
        </w:object>
      </w:r>
    </w:p>
    <w:p w:rsidR="0011551A" w:rsidRPr="0011551A" w:rsidRDefault="0011551A" w:rsidP="0011551A">
      <w:pPr>
        <w:spacing w:after="0" w:line="240" w:lineRule="auto"/>
        <w:rPr>
          <w:rFonts w:ascii="STIX" w:eastAsia="Times New Roman" w:hAnsi="STIX"/>
          <w:sz w:val="20"/>
          <w:szCs w:val="20"/>
        </w:rPr>
      </w:pPr>
    </w:p>
    <w:p w:rsidR="0011551A" w:rsidRPr="0011551A" w:rsidRDefault="0011551A" w:rsidP="0011551A">
      <w:pPr>
        <w:spacing w:after="0" w:line="240" w:lineRule="auto"/>
        <w:rPr>
          <w:rFonts w:ascii="STIX" w:eastAsia="Times New Roman" w:hAnsi="STIX"/>
          <w:sz w:val="20"/>
          <w:szCs w:val="20"/>
        </w:rPr>
      </w:pPr>
      <w:r w:rsidRPr="0011551A">
        <w:rPr>
          <w:rFonts w:ascii="STIX" w:eastAsia="Times New Roman" w:hAnsi="STIX"/>
          <w:sz w:val="20"/>
          <w:szCs w:val="20"/>
        </w:rPr>
        <w:t>The portion of the sphere above water (the “cap”) can be computed as</w:t>
      </w:r>
    </w:p>
    <w:p w:rsidR="0011551A" w:rsidRPr="0011551A" w:rsidRDefault="0011551A" w:rsidP="0011551A">
      <w:pPr>
        <w:spacing w:after="0" w:line="240" w:lineRule="auto"/>
        <w:rPr>
          <w:rFonts w:ascii="STIX" w:eastAsia="Times New Roman" w:hAnsi="STIX"/>
          <w:sz w:val="20"/>
          <w:szCs w:val="20"/>
        </w:rPr>
      </w:pPr>
    </w:p>
    <w:p w:rsidR="0011551A" w:rsidRPr="0011551A" w:rsidRDefault="0011551A" w:rsidP="0011551A">
      <w:pPr>
        <w:spacing w:after="0" w:line="240" w:lineRule="auto"/>
        <w:rPr>
          <w:rFonts w:ascii="STIX" w:eastAsia="Times New Roman" w:hAnsi="STIX"/>
          <w:sz w:val="20"/>
          <w:szCs w:val="20"/>
        </w:rPr>
      </w:pPr>
      <w:r w:rsidRPr="0011551A">
        <w:rPr>
          <w:rFonts w:ascii="STIX MathJax Main" w:eastAsia="Times New Roman" w:hAnsi="STIX MathJax Main"/>
          <w:position w:val="-24"/>
          <w:sz w:val="20"/>
          <w:szCs w:val="20"/>
        </w:rPr>
        <w:object w:dxaOrig="1660" w:dyaOrig="660">
          <v:shape id="_x0000_i3082" type="#_x0000_t75" style="width:83.25pt;height:33pt" o:ole="">
            <v:imagedata r:id="rId9" o:title=""/>
          </v:shape>
          <o:OLEObject Type="Embed" ProgID="Equation.DSMT4" ShapeID="_x0000_i3082" DrawAspect="Content" ObjectID="_1552288281" r:id="rId10"/>
        </w:object>
      </w:r>
    </w:p>
    <w:p w:rsidR="0011551A" w:rsidRPr="0011551A" w:rsidRDefault="0011551A" w:rsidP="0011551A">
      <w:pPr>
        <w:spacing w:after="0" w:line="240" w:lineRule="auto"/>
        <w:rPr>
          <w:rFonts w:ascii="STIX" w:eastAsia="Times New Roman" w:hAnsi="STIX"/>
          <w:sz w:val="20"/>
          <w:szCs w:val="20"/>
        </w:rPr>
      </w:pPr>
    </w:p>
    <w:p w:rsidR="0011551A" w:rsidRPr="0011551A" w:rsidRDefault="0011551A" w:rsidP="0011551A">
      <w:pPr>
        <w:spacing w:after="0" w:line="240" w:lineRule="auto"/>
        <w:rPr>
          <w:rFonts w:ascii="STIX" w:eastAsia="Times New Roman" w:hAnsi="STIX"/>
          <w:sz w:val="20"/>
          <w:szCs w:val="20"/>
        </w:rPr>
      </w:pPr>
      <w:r w:rsidRPr="0011551A">
        <w:rPr>
          <w:rFonts w:ascii="STIX" w:eastAsia="Times New Roman" w:hAnsi="STIX"/>
          <w:sz w:val="20"/>
          <w:szCs w:val="20"/>
        </w:rPr>
        <w:t>Therefore, the volume below water is</w:t>
      </w:r>
    </w:p>
    <w:p w:rsidR="0011551A" w:rsidRPr="0011551A" w:rsidRDefault="0011551A" w:rsidP="0011551A">
      <w:pPr>
        <w:spacing w:after="0" w:line="240" w:lineRule="auto"/>
        <w:rPr>
          <w:rFonts w:ascii="STIX" w:eastAsia="Times New Roman" w:hAnsi="STIX"/>
          <w:sz w:val="20"/>
          <w:szCs w:val="20"/>
        </w:rPr>
      </w:pPr>
    </w:p>
    <w:p w:rsidR="0011551A" w:rsidRPr="0011551A" w:rsidRDefault="0011551A" w:rsidP="0011551A">
      <w:pPr>
        <w:spacing w:after="0" w:line="240" w:lineRule="auto"/>
        <w:rPr>
          <w:rFonts w:ascii="STIX" w:eastAsia="Times New Roman" w:hAnsi="STIX"/>
          <w:sz w:val="20"/>
          <w:szCs w:val="20"/>
        </w:rPr>
      </w:pPr>
      <w:r w:rsidRPr="0011551A">
        <w:rPr>
          <w:rFonts w:ascii="STIX MathJax Main" w:eastAsia="Times New Roman" w:hAnsi="STIX MathJax Main"/>
          <w:position w:val="-24"/>
          <w:sz w:val="20"/>
          <w:szCs w:val="20"/>
        </w:rPr>
        <w:object w:dxaOrig="2380" w:dyaOrig="660">
          <v:shape id="_x0000_i3083" type="#_x0000_t75" style="width:119.25pt;height:33pt" o:ole="">
            <v:imagedata r:id="rId11" o:title=""/>
          </v:shape>
          <o:OLEObject Type="Embed" ProgID="Equation.DSMT4" ShapeID="_x0000_i3083" DrawAspect="Content" ObjectID="_1552288282" r:id="rId12"/>
        </w:object>
      </w:r>
    </w:p>
    <w:p w:rsidR="0011551A" w:rsidRPr="0011551A" w:rsidRDefault="0011551A" w:rsidP="0011551A">
      <w:pPr>
        <w:spacing w:after="0" w:line="240" w:lineRule="auto"/>
        <w:rPr>
          <w:rFonts w:ascii="STIX" w:eastAsia="Times New Roman" w:hAnsi="STIX"/>
          <w:sz w:val="20"/>
          <w:szCs w:val="20"/>
        </w:rPr>
      </w:pPr>
    </w:p>
    <w:p w:rsidR="0011551A" w:rsidRPr="0011551A" w:rsidRDefault="0011551A" w:rsidP="0011551A">
      <w:pPr>
        <w:spacing w:after="0" w:line="240" w:lineRule="auto"/>
        <w:rPr>
          <w:rFonts w:ascii="STIX" w:eastAsia="Times New Roman" w:hAnsi="STIX"/>
          <w:sz w:val="20"/>
          <w:szCs w:val="20"/>
        </w:rPr>
      </w:pPr>
      <w:r w:rsidRPr="0011551A">
        <w:rPr>
          <w:rFonts w:ascii="STIX" w:eastAsia="Times New Roman" w:hAnsi="STIX"/>
          <w:sz w:val="20"/>
          <w:szCs w:val="20"/>
        </w:rPr>
        <w:t>Thus, the steady-state force balance can be written as</w:t>
      </w:r>
    </w:p>
    <w:p w:rsidR="0011551A" w:rsidRPr="0011551A" w:rsidRDefault="0011551A" w:rsidP="0011551A">
      <w:pPr>
        <w:spacing w:after="0" w:line="240" w:lineRule="auto"/>
        <w:rPr>
          <w:rFonts w:ascii="STIX" w:eastAsia="Times New Roman" w:hAnsi="STIX"/>
          <w:sz w:val="20"/>
          <w:szCs w:val="20"/>
        </w:rPr>
      </w:pPr>
    </w:p>
    <w:p w:rsidR="0011551A" w:rsidRPr="0011551A" w:rsidRDefault="0011551A" w:rsidP="0011551A">
      <w:pPr>
        <w:spacing w:after="0" w:line="240" w:lineRule="auto"/>
        <w:rPr>
          <w:rFonts w:ascii="STIX" w:eastAsia="Times New Roman" w:hAnsi="STIX"/>
          <w:sz w:val="20"/>
          <w:szCs w:val="20"/>
        </w:rPr>
      </w:pPr>
      <w:r w:rsidRPr="0011551A">
        <w:rPr>
          <w:rFonts w:ascii="STIX MathJax Main" w:eastAsia="Times New Roman" w:hAnsi="STIX MathJax Main"/>
          <w:position w:val="-32"/>
          <w:sz w:val="20"/>
          <w:szCs w:val="20"/>
        </w:rPr>
        <w:object w:dxaOrig="3980" w:dyaOrig="760">
          <v:shape id="_x0000_i3084" type="#_x0000_t75" style="width:198.75pt;height:38.25pt" o:ole="">
            <v:imagedata r:id="rId13" o:title=""/>
          </v:shape>
          <o:OLEObject Type="Embed" ProgID="Equation.DSMT4" ShapeID="_x0000_i3084" DrawAspect="Content" ObjectID="_1552288283" r:id="rId14"/>
        </w:object>
      </w:r>
    </w:p>
    <w:p w:rsidR="0011551A" w:rsidRPr="0011551A" w:rsidRDefault="0011551A" w:rsidP="0011551A">
      <w:pPr>
        <w:spacing w:after="0" w:line="240" w:lineRule="auto"/>
        <w:rPr>
          <w:rFonts w:ascii="STIX" w:eastAsia="Times New Roman" w:hAnsi="STIX"/>
          <w:sz w:val="20"/>
          <w:szCs w:val="20"/>
        </w:rPr>
      </w:pPr>
    </w:p>
    <w:p w:rsidR="0011551A" w:rsidRPr="0011551A" w:rsidRDefault="0011551A" w:rsidP="0011551A">
      <w:pPr>
        <w:spacing w:after="0" w:line="240" w:lineRule="auto"/>
        <w:rPr>
          <w:rFonts w:ascii="STIX" w:eastAsia="Times New Roman" w:hAnsi="STIX"/>
          <w:sz w:val="20"/>
          <w:szCs w:val="20"/>
        </w:rPr>
      </w:pPr>
      <w:r w:rsidRPr="0011551A">
        <w:rPr>
          <w:rFonts w:ascii="STIX" w:eastAsia="Times New Roman" w:hAnsi="STIX"/>
          <w:sz w:val="20"/>
          <w:szCs w:val="20"/>
        </w:rPr>
        <w:t>Cancelling common terms gives</w:t>
      </w:r>
    </w:p>
    <w:p w:rsidR="0011551A" w:rsidRPr="0011551A" w:rsidRDefault="0011551A" w:rsidP="0011551A">
      <w:pPr>
        <w:spacing w:after="0" w:line="240" w:lineRule="auto"/>
        <w:rPr>
          <w:rFonts w:ascii="STIX" w:eastAsia="Times New Roman" w:hAnsi="STIX"/>
          <w:sz w:val="20"/>
          <w:szCs w:val="20"/>
        </w:rPr>
      </w:pPr>
    </w:p>
    <w:p w:rsidR="0011551A" w:rsidRPr="0011551A" w:rsidRDefault="0011551A" w:rsidP="0011551A">
      <w:pPr>
        <w:spacing w:after="0" w:line="240" w:lineRule="auto"/>
        <w:rPr>
          <w:rFonts w:ascii="STIX" w:eastAsia="Times New Roman" w:hAnsi="STIX"/>
          <w:sz w:val="20"/>
          <w:szCs w:val="20"/>
        </w:rPr>
      </w:pPr>
      <w:r w:rsidRPr="0011551A">
        <w:rPr>
          <w:rFonts w:ascii="STIX MathJax Main" w:eastAsia="Times New Roman" w:hAnsi="STIX MathJax Main"/>
          <w:position w:val="-32"/>
          <w:sz w:val="20"/>
          <w:szCs w:val="20"/>
        </w:rPr>
        <w:object w:dxaOrig="3379" w:dyaOrig="760">
          <v:shape id="_x0000_i3085" type="#_x0000_t75" style="width:168.75pt;height:38.25pt" o:ole="">
            <v:imagedata r:id="rId15" o:title=""/>
          </v:shape>
          <o:OLEObject Type="Embed" ProgID="Equation.DSMT4" ShapeID="_x0000_i3085" DrawAspect="Content" ObjectID="_1552288284" r:id="rId16"/>
        </w:object>
      </w:r>
    </w:p>
    <w:p w:rsidR="0011551A" w:rsidRPr="0011551A" w:rsidRDefault="0011551A" w:rsidP="0011551A">
      <w:pPr>
        <w:spacing w:after="0" w:line="240" w:lineRule="auto"/>
        <w:rPr>
          <w:rFonts w:ascii="STIX" w:eastAsia="Times New Roman" w:hAnsi="STIX"/>
          <w:sz w:val="20"/>
          <w:szCs w:val="20"/>
        </w:rPr>
      </w:pPr>
    </w:p>
    <w:p w:rsidR="0011551A" w:rsidRPr="0011551A" w:rsidRDefault="0011551A" w:rsidP="0011551A">
      <w:pPr>
        <w:spacing w:after="0" w:line="240" w:lineRule="auto"/>
        <w:rPr>
          <w:rFonts w:ascii="STIX" w:eastAsia="Times New Roman" w:hAnsi="STIX"/>
          <w:sz w:val="20"/>
          <w:szCs w:val="20"/>
        </w:rPr>
      </w:pPr>
      <w:r w:rsidRPr="0011551A">
        <w:rPr>
          <w:rFonts w:ascii="STIX" w:eastAsia="Times New Roman" w:hAnsi="STIX"/>
          <w:sz w:val="20"/>
          <w:szCs w:val="20"/>
        </w:rPr>
        <w:t>Collecting terms yields</w:t>
      </w:r>
    </w:p>
    <w:p w:rsidR="0011551A" w:rsidRPr="0011551A" w:rsidRDefault="0011551A" w:rsidP="0011551A">
      <w:pPr>
        <w:spacing w:after="0" w:line="240" w:lineRule="auto"/>
        <w:rPr>
          <w:rFonts w:ascii="STIX" w:eastAsia="Times New Roman" w:hAnsi="STIX"/>
          <w:sz w:val="20"/>
          <w:szCs w:val="20"/>
        </w:rPr>
      </w:pPr>
    </w:p>
    <w:p w:rsidR="0011551A" w:rsidRPr="0011551A" w:rsidRDefault="0011551A" w:rsidP="0011551A">
      <w:pPr>
        <w:spacing w:after="0" w:line="240" w:lineRule="auto"/>
        <w:rPr>
          <w:rFonts w:ascii="STIX" w:eastAsia="Times New Roman" w:hAnsi="STIX"/>
          <w:sz w:val="20"/>
          <w:szCs w:val="20"/>
        </w:rPr>
      </w:pPr>
      <w:r w:rsidRPr="0011551A">
        <w:rPr>
          <w:rFonts w:ascii="STIX MathJax Main" w:eastAsia="Times New Roman" w:hAnsi="STIX MathJax Main"/>
          <w:position w:val="-24"/>
          <w:sz w:val="20"/>
          <w:szCs w:val="20"/>
        </w:rPr>
        <w:object w:dxaOrig="3180" w:dyaOrig="680">
          <v:shape id="_x0000_i3086" type="#_x0000_t75" style="width:159pt;height:33.75pt" o:ole="">
            <v:imagedata r:id="rId17" o:title=""/>
          </v:shape>
          <o:OLEObject Type="Embed" ProgID="Equation.DSMT4" ShapeID="_x0000_i3086" DrawAspect="Content" ObjectID="_1552288285" r:id="rId18"/>
        </w:object>
      </w:r>
    </w:p>
    <w:p w:rsidR="002B099C" w:rsidRPr="002B099C" w:rsidRDefault="002B099C" w:rsidP="0011551A">
      <w:pPr>
        <w:spacing w:after="0" w:line="240" w:lineRule="auto"/>
        <w:rPr>
          <w:rFonts w:ascii="STIX" w:eastAsia="Times New Roman" w:hAnsi="STIX"/>
          <w:sz w:val="20"/>
          <w:szCs w:val="24"/>
        </w:rPr>
      </w:pPr>
    </w:p>
    <w:sectPr w:rsidR="002B099C" w:rsidRPr="002B099C" w:rsidSect="002C1C68">
      <w:footerReference w:type="default" r:id="rId1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0A32"/>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A6C6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28EC"/>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3C57"/>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80</Words>
  <Characters>459</Characters>
  <Application>Microsoft Office Word</Application>
  <DocSecurity>0</DocSecurity>
  <Lines>3</Lines>
  <Paragraphs>1</Paragraphs>
  <ScaleCrop>false</ScaleCrop>
  <Company/>
  <LinksUpToDate>false</LinksUpToDate>
  <CharactersWithSpaces>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2017-03-29T16:10:00Z</dcterms:created>
  <dcterms:modified xsi:type="dcterms:W3CDTF">2017-03-29T16:10:00Z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