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265E14">
        <w:rPr>
          <w:b/>
          <w:sz w:val="20"/>
          <w:szCs w:val="20"/>
        </w:rPr>
        <w:t>27</w:t>
      </w:r>
    </w:p>
    <w:p w:rsidR="00983C57" w:rsidRDefault="00983C57" w:rsidP="001B2705">
      <w:pPr>
        <w:pStyle w:val="Default"/>
        <w:rPr>
          <w:b/>
          <w:sz w:val="20"/>
          <w:szCs w:val="20"/>
        </w:rPr>
      </w:pPr>
    </w:p>
    <w:p w:rsidR="00265E14" w:rsidRPr="00265E14" w:rsidRDefault="00265E14" w:rsidP="00265E14">
      <w:pPr>
        <w:spacing w:after="0" w:line="240" w:lineRule="auto"/>
        <w:rPr>
          <w:rFonts w:ascii="STIX" w:eastAsia="Times New Roman" w:hAnsi="STIX"/>
          <w:sz w:val="20"/>
        </w:rPr>
      </w:pPr>
      <w:r w:rsidRPr="00265E14">
        <w:rPr>
          <w:rFonts w:ascii="STIX" w:eastAsia="Times New Roman" w:hAnsi="STIX"/>
          <w:b/>
          <w:sz w:val="20"/>
        </w:rPr>
        <w:t>(a)</w:t>
      </w:r>
      <w:r w:rsidRPr="00265E14">
        <w:rPr>
          <w:rFonts w:ascii="STIX" w:eastAsia="Times New Roman" w:hAnsi="STIX"/>
          <w:sz w:val="20"/>
        </w:rPr>
        <w:t xml:space="preserve"> </w:t>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24"/>
          <w:sz w:val="20"/>
          <w:szCs w:val="24"/>
        </w:rPr>
        <w:object w:dxaOrig="1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pt" o:ole="">
            <v:imagedata r:id="rId7" o:title=""/>
          </v:shape>
          <o:OLEObject Type="Embed" ProgID="Equation.DSMT4" ShapeID="_x0000_i1025" DrawAspect="Content" ObjectID="_1552650429" r:id="rId8"/>
        </w:object>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position w:val="-24"/>
          <w:sz w:val="20"/>
        </w:rPr>
        <w:object w:dxaOrig="1440" w:dyaOrig="680">
          <v:shape id="_x0000_i1026" type="#_x0000_t75" style="width:1in;height:33.75pt" o:ole="">
            <v:imagedata r:id="rId9" o:title=""/>
          </v:shape>
          <o:OLEObject Type="Embed" ProgID="Equation.DSMT4" ShapeID="_x0000_i1026" DrawAspect="Content" ObjectID="_1552650430" r:id="rId10"/>
        </w:object>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position w:val="-24"/>
          <w:sz w:val="20"/>
        </w:rPr>
        <w:object w:dxaOrig="780" w:dyaOrig="639">
          <v:shape id="_x0000_i1027" type="#_x0000_t75" style="width:39pt;height:32.25pt" o:ole="">
            <v:imagedata r:id="rId11" o:title=""/>
          </v:shape>
          <o:OLEObject Type="Embed" ProgID="Equation.DSMT4" ShapeID="_x0000_i1027" DrawAspect="Content" ObjectID="_1552650431" r:id="rId12"/>
        </w:object>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position w:val="-24"/>
          <w:sz w:val="20"/>
        </w:rPr>
        <w:object w:dxaOrig="760" w:dyaOrig="639">
          <v:shape id="_x0000_i1028" type="#_x0000_t75" style="width:38.25pt;height:32.25pt" o:ole="">
            <v:imagedata r:id="rId13" o:title=""/>
          </v:shape>
          <o:OLEObject Type="Embed" ProgID="Equation.DSMT4" ShapeID="_x0000_i1028" DrawAspect="Content" ObjectID="_1552650432" r:id="rId14"/>
        </w:object>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rPr>
      </w:pPr>
      <w:r w:rsidRPr="00265E14">
        <w:rPr>
          <w:rFonts w:ascii="STIX" w:eastAsia="Times New Roman" w:hAnsi="STIX"/>
          <w:b/>
          <w:sz w:val="20"/>
        </w:rPr>
        <w:t xml:space="preserve"> (b)</w:t>
      </w:r>
      <w:r w:rsidRPr="00265E14">
        <w:rPr>
          <w:rFonts w:ascii="STIX" w:eastAsia="Times New Roman" w:hAnsi="STIX"/>
          <w:sz w:val="20"/>
        </w:rPr>
        <w:t xml:space="preserve"> Substituting the parameters</w:t>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24"/>
          <w:sz w:val="20"/>
          <w:szCs w:val="24"/>
        </w:rPr>
        <w:object w:dxaOrig="1900" w:dyaOrig="660">
          <v:shape id="_x0000_i1029" type="#_x0000_t75" style="width:95.25pt;height:33pt" o:ole="">
            <v:imagedata r:id="rId15" o:title=""/>
          </v:shape>
          <o:OLEObject Type="Embed" ProgID="Equation.DSMT4" ShapeID="_x0000_i1029" DrawAspect="Content" ObjectID="_1552650433" r:id="rId16"/>
        </w:object>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position w:val="-24"/>
          <w:sz w:val="20"/>
        </w:rPr>
        <w:object w:dxaOrig="2360" w:dyaOrig="680">
          <v:shape id="_x0000_i1030" type="#_x0000_t75" style="width:117.75pt;height:33.75pt" o:ole="">
            <v:imagedata r:id="rId17" o:title=""/>
          </v:shape>
          <o:OLEObject Type="Embed" ProgID="Equation.DSMT4" ShapeID="_x0000_i1030" DrawAspect="Content" ObjectID="_1552650434" r:id="rId18"/>
        </w:object>
      </w: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24"/>
          <w:sz w:val="20"/>
          <w:szCs w:val="24"/>
        </w:rPr>
        <w:object w:dxaOrig="780" w:dyaOrig="639">
          <v:shape id="_x0000_i1031" type="#_x0000_t75" style="width:39pt;height:32.25pt" o:ole="">
            <v:imagedata r:id="rId19" o:title=""/>
          </v:shape>
          <o:OLEObject Type="Embed" ProgID="Equation.DSMT4" ShapeID="_x0000_i1031" DrawAspect="Content" ObjectID="_1552650435" r:id="rId20"/>
        </w:object>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sz w:val="20"/>
        </w:rPr>
        <w:tab/>
      </w:r>
      <w:r w:rsidRPr="00265E14">
        <w:rPr>
          <w:rFonts w:ascii="STIX" w:eastAsia="Times New Roman" w:hAnsi="STIX"/>
          <w:position w:val="-24"/>
          <w:sz w:val="20"/>
        </w:rPr>
        <w:object w:dxaOrig="760" w:dyaOrig="639">
          <v:shape id="_x0000_i1032" type="#_x0000_t75" style="width:38.25pt;height:32.25pt" o:ole="">
            <v:imagedata r:id="rId21" o:title=""/>
          </v:shape>
          <o:OLEObject Type="Embed" ProgID="Equation.DSMT4" ShapeID="_x0000_i1032" DrawAspect="Content" ObjectID="_1552650436" r:id="rId22"/>
        </w:object>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u w:val="single"/>
        </w:rPr>
      </w:pPr>
      <w:r w:rsidRPr="00265E14">
        <w:rPr>
          <w:rFonts w:ascii="STIX" w:eastAsia="Times New Roman" w:hAnsi="STIX"/>
          <w:sz w:val="20"/>
          <w:u w:val="single"/>
        </w:rPr>
        <w:t>First step:</w:t>
      </w:r>
    </w:p>
    <w:p w:rsidR="00265E14" w:rsidRPr="00265E14" w:rsidRDefault="00265E14" w:rsidP="00265E14">
      <w:pPr>
        <w:spacing w:after="0" w:line="240" w:lineRule="auto"/>
        <w:rPr>
          <w:rFonts w:ascii="STIX" w:eastAsia="Times New Roman" w:hAnsi="STIX"/>
          <w:sz w:val="20"/>
          <w:u w:val="single"/>
        </w:rPr>
      </w:pPr>
    </w:p>
    <w:p w:rsidR="00265E14" w:rsidRPr="00265E14" w:rsidRDefault="00265E14" w:rsidP="00265E14">
      <w:pPr>
        <w:spacing w:after="0" w:line="240" w:lineRule="auto"/>
        <w:rPr>
          <w:rFonts w:ascii="STIX" w:eastAsia="Times New Roman" w:hAnsi="STIX"/>
          <w:sz w:val="20"/>
          <w:szCs w:val="24"/>
        </w:rPr>
      </w:pPr>
      <w:r w:rsidRPr="00265E14">
        <w:rPr>
          <w:rFonts w:ascii="STIX MathJax Main" w:eastAsia="Times New Roman" w:hAnsi="STIX MathJax Main"/>
          <w:position w:val="-12"/>
          <w:sz w:val="20"/>
          <w:szCs w:val="24"/>
        </w:rPr>
        <w:object w:dxaOrig="5700" w:dyaOrig="360">
          <v:shape id="_x0000_i1033" type="#_x0000_t75" style="width:285pt;height:18pt" o:ole="">
            <v:imagedata r:id="rId23" o:title=""/>
          </v:shape>
          <o:OLEObject Type="Embed" ProgID="Equation.DSMT4" ShapeID="_x0000_i1033" DrawAspect="Content" ObjectID="_1552650437" r:id="rId24"/>
        </w:object>
      </w: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46"/>
          <w:sz w:val="20"/>
          <w:szCs w:val="24"/>
        </w:rPr>
        <w:object w:dxaOrig="4180" w:dyaOrig="1040">
          <v:shape id="_x0000_i1034" type="#_x0000_t75" style="width:209.25pt;height:51.75pt" o:ole="">
            <v:imagedata r:id="rId25" o:title=""/>
          </v:shape>
          <o:OLEObject Type="Embed" ProgID="Equation.DSMT4" ShapeID="_x0000_i1034" DrawAspect="Content" ObjectID="_1552650438" r:id="rId26"/>
        </w:object>
      </w: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10"/>
          <w:sz w:val="20"/>
          <w:szCs w:val="24"/>
        </w:rPr>
        <w:object w:dxaOrig="1939" w:dyaOrig="320">
          <v:shape id="_x0000_i1035" type="#_x0000_t75" style="width:96.75pt;height:15.75pt" o:ole="">
            <v:imagedata r:id="rId27" o:title=""/>
          </v:shape>
          <o:OLEObject Type="Embed" ProgID="Equation.DSMT4" ShapeID="_x0000_i1035" DrawAspect="Content" ObjectID="_1552650439" r:id="rId28"/>
        </w:object>
      </w: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position w:val="-10"/>
          <w:sz w:val="20"/>
          <w:szCs w:val="24"/>
        </w:rPr>
        <w:object w:dxaOrig="1500" w:dyaOrig="320">
          <v:shape id="_x0000_i1036" type="#_x0000_t75" style="width:75pt;height:15.75pt" o:ole="">
            <v:imagedata r:id="rId29" o:title=""/>
          </v:shape>
          <o:OLEObject Type="Embed" ProgID="Equation.DSMT4" ShapeID="_x0000_i1036" DrawAspect="Content" ObjectID="_1552650440" r:id="rId30"/>
        </w:object>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rPr>
      </w:pPr>
      <w:r w:rsidRPr="00265E14">
        <w:rPr>
          <w:rFonts w:ascii="STIX" w:eastAsia="Times New Roman" w:hAnsi="STIX"/>
          <w:sz w:val="20"/>
        </w:rPr>
        <w:t>The calculation can be continued to give</w:t>
      </w:r>
    </w:p>
    <w:p w:rsidR="00265E14" w:rsidRPr="00265E14" w:rsidRDefault="00265E14" w:rsidP="00265E14">
      <w:pPr>
        <w:spacing w:after="0" w:line="240" w:lineRule="auto"/>
        <w:rPr>
          <w:rFonts w:ascii="STIX" w:eastAsia="Times New Roman" w:hAnsi="STIX"/>
          <w:sz w:val="20"/>
        </w:rPr>
      </w:pPr>
    </w:p>
    <w:tbl>
      <w:tblPr>
        <w:tblW w:w="8784" w:type="dxa"/>
        <w:tblInd w:w="108" w:type="dxa"/>
        <w:tblLook w:val="04A0"/>
      </w:tblPr>
      <w:tblGrid>
        <w:gridCol w:w="976"/>
        <w:gridCol w:w="976"/>
        <w:gridCol w:w="976"/>
        <w:gridCol w:w="976"/>
        <w:gridCol w:w="976"/>
        <w:gridCol w:w="976"/>
        <w:gridCol w:w="976"/>
        <w:gridCol w:w="976"/>
        <w:gridCol w:w="976"/>
      </w:tblGrid>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t</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vx</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vy</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x</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y</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dvx</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dvy</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dx</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center"/>
              <w:rPr>
                <w:rFonts w:ascii="STIX MathJax Main" w:eastAsia="Times New Roman" w:hAnsi="STIX MathJax Main" w:cs="STIX MathJax Main"/>
                <w:b/>
                <w:i/>
                <w:color w:val="000000"/>
                <w:sz w:val="20"/>
              </w:rPr>
            </w:pPr>
            <w:r w:rsidRPr="00265E14">
              <w:rPr>
                <w:rFonts w:ascii="STIX" w:eastAsia="Times New Roman" w:hAnsi="STIX" w:cs="STIX MathJax Main"/>
                <w:b/>
                <w:i/>
                <w:color w:val="000000"/>
                <w:sz w:val="20"/>
              </w:rPr>
              <w:t>dy</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180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-32.1429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9.81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180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147.8571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9.81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180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-26.4031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8.058214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147.8571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9.81</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121.4541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17.86821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327.8571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9.81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-21.6882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6.619247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121.4541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17.86821</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99.76585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24.48746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449.3112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27.67821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-17.8153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5.437239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99.76585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24.48746</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81.95052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29.9247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549.0771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52.16568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-14.634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4.466303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81.95052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29.9247</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67.3165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34.391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631.0276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82.09038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-12.0208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3.668749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67.3165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34.391</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55.2957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38.05975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698.3441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116.4814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-9.87423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3.013615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55.2957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38.05975</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45.42147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41.07337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753.6398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154.5411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-8.11098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2.47547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45.42147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41.07337</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37.31049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43.54884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799.0613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195.6145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-6.66259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2.033422</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37.31049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43.54884</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30.6479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45.58226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836.3718</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239.1633</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-5.47284</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1.670311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30.6479</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45.58226</w:t>
            </w:r>
          </w:p>
        </w:tc>
      </w:tr>
      <w:tr w:rsidR="00265E14" w:rsidRPr="00265E14" w:rsidTr="00FF7247">
        <w:trPr>
          <w:trHeight w:val="144"/>
        </w:trPr>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10</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25.17506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47.25257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867.0197</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284.7456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-4.49555</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1.372041</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25.17506</w:t>
            </w:r>
          </w:p>
        </w:tc>
        <w:tc>
          <w:tcPr>
            <w:tcW w:w="976" w:type="dxa"/>
            <w:tcBorders>
              <w:top w:val="nil"/>
              <w:left w:val="nil"/>
              <w:bottom w:val="nil"/>
              <w:right w:val="nil"/>
            </w:tcBorders>
            <w:shd w:val="clear" w:color="auto" w:fill="auto"/>
            <w:noWrap/>
            <w:vAlign w:val="center"/>
            <w:hideMark/>
          </w:tcPr>
          <w:p w:rsidR="00265E14" w:rsidRPr="00265E14" w:rsidRDefault="00265E14" w:rsidP="00265E14">
            <w:pPr>
              <w:spacing w:after="0" w:line="240" w:lineRule="auto"/>
              <w:jc w:val="right"/>
              <w:rPr>
                <w:rFonts w:ascii="STIX MathJax Main" w:eastAsia="Times New Roman" w:hAnsi="STIX MathJax Main" w:cs="STIX MathJax Main"/>
                <w:color w:val="000000"/>
                <w:sz w:val="18"/>
              </w:rPr>
            </w:pPr>
            <w:r w:rsidRPr="00265E14">
              <w:rPr>
                <w:rFonts w:ascii="STIX" w:eastAsia="Times New Roman" w:hAnsi="STIX" w:cs="STIX MathJax Main"/>
                <w:color w:val="000000"/>
                <w:sz w:val="18"/>
              </w:rPr>
              <w:t>47.25257</w:t>
            </w:r>
          </w:p>
        </w:tc>
      </w:tr>
    </w:tbl>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b/>
          <w:sz w:val="20"/>
        </w:rPr>
      </w:pPr>
      <w:r w:rsidRPr="00454E58">
        <w:rPr>
          <w:rFonts w:ascii="STIX" w:hAnsi="STIX" w:cs="STIX"/>
          <w:i/>
          <w:sz w:val="20"/>
          <w:szCs w:val="20"/>
        </w:rPr>
        <w:t>Solution continued on next page...</w:t>
      </w:r>
    </w:p>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b/>
          <w:sz w:val="20"/>
        </w:rPr>
      </w:pPr>
      <w:r w:rsidRPr="00265E14">
        <w:rPr>
          <w:rFonts w:ascii="STIX" w:eastAsia="Times New Roman" w:hAnsi="STIX"/>
          <w:b/>
          <w:sz w:val="20"/>
        </w:rPr>
        <w:t>(c)</w:t>
      </w:r>
    </w:p>
    <w:p w:rsidR="00265E14" w:rsidRPr="00265E14" w:rsidRDefault="00265E14" w:rsidP="00265E14">
      <w:pPr>
        <w:spacing w:after="0" w:line="240" w:lineRule="auto"/>
        <w:rPr>
          <w:rFonts w:ascii="STIX" w:eastAsia="Times New Roman" w:hAnsi="STIX"/>
          <w:b/>
          <w:sz w:val="20"/>
        </w:rPr>
      </w:pP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noProof/>
          <w:sz w:val="20"/>
          <w:szCs w:val="24"/>
        </w:rPr>
        <w:drawing>
          <wp:inline distT="0" distB="0" distL="0" distR="0">
            <wp:extent cx="2812415" cy="1752600"/>
            <wp:effectExtent l="0" t="0" r="6985" b="0"/>
            <wp:docPr id="24"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822043" cy="1758600"/>
                    </a:xfrm>
                    <a:prstGeom prst="rect">
                      <a:avLst/>
                    </a:prstGeom>
                    <a:noFill/>
                    <a:ln>
                      <a:noFill/>
                    </a:ln>
                  </pic:spPr>
                </pic:pic>
              </a:graphicData>
            </a:graphic>
          </wp:inline>
        </w:drawing>
      </w:r>
      <w:r w:rsidRPr="00265E14">
        <w:rPr>
          <w:rFonts w:ascii="STIX" w:eastAsia="Times New Roman" w:hAnsi="STIX"/>
          <w:sz w:val="20"/>
        </w:rPr>
        <w:t xml:space="preserve"> </w:t>
      </w:r>
    </w:p>
    <w:p w:rsidR="00265E14" w:rsidRPr="00265E14" w:rsidRDefault="00265E14" w:rsidP="00265E14">
      <w:pPr>
        <w:spacing w:after="0" w:line="240" w:lineRule="auto"/>
        <w:rPr>
          <w:rFonts w:ascii="STIX" w:eastAsia="Times New Roman" w:hAnsi="STIX"/>
          <w:sz w:val="20"/>
        </w:rPr>
      </w:pPr>
      <w:r w:rsidRPr="00265E14">
        <w:rPr>
          <w:rFonts w:ascii="STIX MathJax Main" w:eastAsia="Times New Roman" w:hAnsi="STIX MathJax Main"/>
          <w:noProof/>
          <w:sz w:val="20"/>
          <w:szCs w:val="24"/>
        </w:rPr>
        <w:drawing>
          <wp:inline distT="0" distB="0" distL="0" distR="0">
            <wp:extent cx="2804795" cy="1751965"/>
            <wp:effectExtent l="0" t="0" r="0" b="635"/>
            <wp:docPr id="25"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804795" cy="1751965"/>
                    </a:xfrm>
                    <a:prstGeom prst="rect">
                      <a:avLst/>
                    </a:prstGeom>
                    <a:noFill/>
                    <a:ln>
                      <a:noFill/>
                    </a:ln>
                  </pic:spPr>
                </pic:pic>
              </a:graphicData>
            </a:graphic>
          </wp:inline>
        </w:drawing>
      </w:r>
    </w:p>
    <w:p w:rsidR="00265E14" w:rsidRPr="00265E14" w:rsidRDefault="00265E14" w:rsidP="00265E14">
      <w:pPr>
        <w:spacing w:after="0" w:line="240" w:lineRule="auto"/>
        <w:rPr>
          <w:rFonts w:ascii="STIX" w:eastAsia="Times New Roman" w:hAnsi="STIX"/>
          <w:sz w:val="20"/>
        </w:rPr>
      </w:pPr>
    </w:p>
    <w:p w:rsidR="00265E14" w:rsidRPr="00265E14" w:rsidRDefault="00265E14" w:rsidP="00265E14">
      <w:pPr>
        <w:spacing w:after="0" w:line="240" w:lineRule="auto"/>
        <w:rPr>
          <w:rFonts w:ascii="STIX" w:eastAsia="Times New Roman" w:hAnsi="STIX"/>
          <w:sz w:val="20"/>
        </w:rPr>
      </w:pPr>
      <w:r w:rsidRPr="00265E14">
        <w:rPr>
          <w:rFonts w:ascii="STIX" w:eastAsia="Times New Roman" w:hAnsi="STIX"/>
          <w:sz w:val="20"/>
        </w:rPr>
        <w:t>Inspecting these figures and the numerical results indicates that the individual would hit the ground at a little over 8 seconds in the chute did not open.</w:t>
      </w:r>
    </w:p>
    <w:p w:rsidR="002B099C" w:rsidRPr="002B099C" w:rsidRDefault="002B099C" w:rsidP="00265E14">
      <w:pPr>
        <w:spacing w:after="0" w:line="240" w:lineRule="auto"/>
        <w:rPr>
          <w:rFonts w:ascii="STIX" w:eastAsia="Times New Roman" w:hAnsi="STIX"/>
          <w:sz w:val="20"/>
          <w:szCs w:val="24"/>
        </w:rPr>
      </w:pPr>
    </w:p>
    <w:sectPr w:rsidR="002B099C" w:rsidRPr="002B099C" w:rsidSect="002C1C68">
      <w:footerReference w:type="default" r:id="rId3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5F54"/>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7B4"/>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438"/>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0D2F"/>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2017-03-29T16:33:00Z</dcterms:created>
  <dcterms:modified xsi:type="dcterms:W3CDTF">2017-04-02T15:45:00Z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