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EE4C1A" w:rsidRPr="00F55E71">
        <w:rPr>
          <w:b/>
          <w:sz w:val="20"/>
          <w:szCs w:val="20"/>
        </w:rPr>
        <w:t>1.</w:t>
      </w:r>
      <w:r w:rsidR="0075395A">
        <w:rPr>
          <w:b/>
          <w:sz w:val="20"/>
          <w:szCs w:val="20"/>
        </w:rPr>
        <w:t>28</w:t>
      </w:r>
    </w:p>
    <w:p w:rsidR="00983C57" w:rsidRDefault="00983C57" w:rsidP="001B2705">
      <w:pPr>
        <w:pStyle w:val="Default"/>
        <w:rPr>
          <w:b/>
          <w:sz w:val="20"/>
          <w:szCs w:val="20"/>
        </w:rPr>
      </w:pPr>
    </w:p>
    <w:p w:rsidR="0075395A" w:rsidRPr="0075395A" w:rsidRDefault="0075395A" w:rsidP="0075395A">
      <w:pPr>
        <w:spacing w:after="0" w:line="240" w:lineRule="auto"/>
        <w:rPr>
          <w:rFonts w:ascii="STIX" w:eastAsia="Times New Roman" w:hAnsi="STIX"/>
          <w:sz w:val="20"/>
        </w:rPr>
      </w:pPr>
      <w:r w:rsidRPr="0075395A">
        <w:rPr>
          <w:rFonts w:ascii="STIX" w:eastAsia="Times New Roman" w:hAnsi="STIX"/>
          <w:b/>
          <w:sz w:val="20"/>
        </w:rPr>
        <w:t>(a)</w:t>
      </w:r>
    </w:p>
    <w:p w:rsidR="0075395A" w:rsidRPr="0075395A" w:rsidRDefault="0075395A" w:rsidP="0075395A">
      <w:pPr>
        <w:spacing w:after="0" w:line="240" w:lineRule="auto"/>
        <w:rPr>
          <w:rFonts w:ascii="STIX" w:eastAsia="Times New Roman" w:hAnsi="STIX"/>
          <w:sz w:val="20"/>
        </w:rPr>
      </w:pPr>
      <w:r w:rsidRPr="0075395A">
        <w:rPr>
          <w:rFonts w:ascii="STIX MathJax Main" w:eastAsia="Times New Roman" w:hAnsi="STIX MathJax Main"/>
          <w:position w:val="-30"/>
          <w:sz w:val="20"/>
          <w:szCs w:val="24"/>
        </w:rPr>
        <w:object w:dxaOrig="288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575" type="#_x0000_t75" style="width:2in;height:36.75pt" o:ole="">
            <v:imagedata r:id="rId7" o:title=""/>
          </v:shape>
          <o:OLEObject Type="Embed" ProgID="Equation.DSMT4" ShapeID="_x0000_i3575" DrawAspect="Content" ObjectID="_1552289886" r:id="rId8"/>
        </w:object>
      </w:r>
    </w:p>
    <w:p w:rsidR="0075395A" w:rsidRPr="0075395A" w:rsidRDefault="0075395A" w:rsidP="0075395A">
      <w:pPr>
        <w:spacing w:after="0" w:line="240" w:lineRule="auto"/>
        <w:rPr>
          <w:rFonts w:ascii="STIX" w:eastAsia="Times New Roman" w:hAnsi="STIX"/>
          <w:sz w:val="20"/>
        </w:rPr>
      </w:pPr>
      <w:r w:rsidRPr="0075395A">
        <w:rPr>
          <w:rFonts w:ascii="STIX MathJax Main" w:eastAsia="Times New Roman" w:hAnsi="STIX MathJax Main"/>
          <w:position w:val="-24"/>
          <w:sz w:val="20"/>
          <w:szCs w:val="24"/>
        </w:rPr>
        <w:object w:dxaOrig="5860" w:dyaOrig="639">
          <v:shape id="_x0000_i3576" type="#_x0000_t75" style="width:293.25pt;height:32.25pt" o:ole="">
            <v:imagedata r:id="rId9" o:title=""/>
          </v:shape>
          <o:OLEObject Type="Embed" ProgID="Equation.DSMT4" ShapeID="_x0000_i3576" DrawAspect="Content" ObjectID="_1552289887" r:id="rId10"/>
        </w:object>
      </w:r>
      <w:r w:rsidRPr="0075395A">
        <w:rPr>
          <w:rFonts w:ascii="STIX" w:eastAsia="Times New Roman" w:hAnsi="STIX"/>
          <w:sz w:val="20"/>
        </w:rPr>
        <w:tab/>
      </w:r>
      <w:r w:rsidRPr="0075395A">
        <w:rPr>
          <w:rFonts w:ascii="STIX" w:eastAsia="Times New Roman" w:hAnsi="STIX"/>
          <w:sz w:val="20"/>
        </w:rPr>
        <w:tab/>
      </w:r>
      <w:r w:rsidRPr="0075395A">
        <w:rPr>
          <w:rFonts w:ascii="STIX" w:eastAsia="Times New Roman" w:hAnsi="STIX"/>
          <w:sz w:val="20"/>
        </w:rPr>
        <w:tab/>
      </w:r>
      <w:r w:rsidRPr="0075395A">
        <w:rPr>
          <w:rFonts w:ascii="STIX" w:eastAsia="Times New Roman" w:hAnsi="STIX"/>
          <w:sz w:val="20"/>
        </w:rPr>
        <w:tab/>
        <w:t>(1)</w:t>
      </w:r>
    </w:p>
    <w:p w:rsidR="0075395A" w:rsidRPr="0075395A" w:rsidRDefault="0075395A" w:rsidP="0075395A">
      <w:pPr>
        <w:spacing w:after="0" w:line="240" w:lineRule="auto"/>
        <w:rPr>
          <w:rFonts w:ascii="STIX" w:eastAsia="Times New Roman" w:hAnsi="STIX"/>
          <w:sz w:val="20"/>
        </w:rPr>
      </w:pPr>
      <w:r w:rsidRPr="0075395A">
        <w:rPr>
          <w:rFonts w:ascii="STIX MathJax Main" w:eastAsia="Times New Roman" w:hAnsi="STIX MathJax Main"/>
          <w:position w:val="-30"/>
          <w:sz w:val="20"/>
          <w:szCs w:val="24"/>
        </w:rPr>
        <w:object w:dxaOrig="6759" w:dyaOrig="740">
          <v:shape id="_x0000_i3577" type="#_x0000_t75" style="width:338.25pt;height:36.75pt" o:ole="">
            <v:imagedata r:id="rId11" o:title=""/>
          </v:shape>
          <o:OLEObject Type="Embed" ProgID="Equation.DSMT4" ShapeID="_x0000_i3577" DrawAspect="Content" ObjectID="_1552289888" r:id="rId12"/>
        </w:object>
      </w:r>
    </w:p>
    <w:p w:rsidR="0075395A" w:rsidRPr="0075395A" w:rsidRDefault="0075395A" w:rsidP="0075395A">
      <w:pPr>
        <w:spacing w:after="0" w:line="240" w:lineRule="auto"/>
        <w:rPr>
          <w:rFonts w:ascii="STIX" w:eastAsia="Times New Roman" w:hAnsi="STIX"/>
          <w:sz w:val="20"/>
        </w:rPr>
      </w:pPr>
      <w:r w:rsidRPr="0075395A">
        <w:rPr>
          <w:rFonts w:ascii="STIX" w:eastAsia="Times New Roman" w:hAnsi="STIX"/>
          <w:sz w:val="20"/>
        </w:rPr>
        <w:t>(Note: Only the balloon’s volume is used to calculate the buoyant force since it is much larger than the payload volume.)</w:t>
      </w:r>
    </w:p>
    <w:p w:rsidR="0075395A" w:rsidRPr="0075395A" w:rsidRDefault="0075395A" w:rsidP="0075395A">
      <w:pPr>
        <w:spacing w:after="0" w:line="240" w:lineRule="auto"/>
        <w:rPr>
          <w:rFonts w:ascii="STIX" w:eastAsia="Times New Roman" w:hAnsi="STIX"/>
          <w:sz w:val="20"/>
        </w:rPr>
      </w:pPr>
      <w:r w:rsidRPr="0075395A">
        <w:rPr>
          <w:rFonts w:ascii="STIX MathJax Main" w:eastAsia="Times New Roman" w:hAnsi="STIX MathJax Main"/>
          <w:position w:val="-30"/>
          <w:sz w:val="20"/>
          <w:szCs w:val="24"/>
        </w:rPr>
        <w:object w:dxaOrig="4760" w:dyaOrig="740">
          <v:shape id="_x0000_i3578" type="#_x0000_t75" style="width:237.75pt;height:36.75pt" o:ole="">
            <v:imagedata r:id="rId13" o:title=""/>
          </v:shape>
          <o:OLEObject Type="Embed" ProgID="Equation.DSMT4" ShapeID="_x0000_i3578" DrawAspect="Content" ObjectID="_1552289889" r:id="rId14"/>
        </w:object>
      </w:r>
    </w:p>
    <w:p w:rsidR="0075395A" w:rsidRPr="0075395A" w:rsidRDefault="0075395A" w:rsidP="0075395A">
      <w:pPr>
        <w:spacing w:after="0" w:line="240" w:lineRule="auto"/>
        <w:rPr>
          <w:rFonts w:ascii="STIX" w:eastAsia="Times New Roman" w:hAnsi="STIX"/>
          <w:sz w:val="20"/>
        </w:rPr>
      </w:pPr>
      <w:r w:rsidRPr="0075395A">
        <w:rPr>
          <w:rFonts w:ascii="STIX MathJax Main" w:eastAsia="Times New Roman" w:hAnsi="STIX MathJax Main"/>
          <w:position w:val="-70"/>
          <w:sz w:val="20"/>
          <w:szCs w:val="24"/>
        </w:rPr>
        <w:object w:dxaOrig="7500" w:dyaOrig="1140">
          <v:shape id="_x0000_i3579" type="#_x0000_t75" style="width:375pt;height:57pt" o:ole="">
            <v:imagedata r:id="rId15" o:title=""/>
          </v:shape>
          <o:OLEObject Type="Embed" ProgID="Equation.DSMT4" ShapeID="_x0000_i3579" DrawAspect="Content" ObjectID="_1552289890" r:id="rId16"/>
        </w:object>
      </w:r>
    </w:p>
    <w:p w:rsidR="0075395A" w:rsidRPr="0075395A" w:rsidRDefault="0075395A" w:rsidP="0075395A">
      <w:pPr>
        <w:spacing w:after="0" w:line="240" w:lineRule="auto"/>
        <w:rPr>
          <w:rFonts w:ascii="STIX" w:eastAsia="Times New Roman" w:hAnsi="STIX"/>
          <w:sz w:val="20"/>
        </w:rPr>
      </w:pPr>
      <w:r w:rsidRPr="0075395A">
        <w:rPr>
          <w:rFonts w:ascii="STIX MathJax Main" w:eastAsia="Times New Roman" w:hAnsi="STIX MathJax Main"/>
          <w:position w:val="-72"/>
          <w:sz w:val="20"/>
          <w:szCs w:val="24"/>
        </w:rPr>
        <w:object w:dxaOrig="7460" w:dyaOrig="1560">
          <v:shape id="_x0000_i3580" type="#_x0000_t75" style="width:372.75pt;height:78pt" o:ole="">
            <v:imagedata r:id="rId17" o:title=""/>
          </v:shape>
          <o:OLEObject Type="Embed" ProgID="Equation.DSMT4" ShapeID="_x0000_i3580" DrawAspect="Content" ObjectID="_1552289891" r:id="rId18"/>
        </w:object>
      </w:r>
    </w:p>
    <w:p w:rsidR="0075395A" w:rsidRPr="0075395A" w:rsidRDefault="0075395A" w:rsidP="0075395A">
      <w:pPr>
        <w:spacing w:after="0" w:line="240" w:lineRule="auto"/>
        <w:rPr>
          <w:rFonts w:ascii="STIX" w:eastAsia="Times New Roman" w:hAnsi="STIX"/>
          <w:sz w:val="20"/>
        </w:rPr>
      </w:pPr>
      <w:r w:rsidRPr="0075395A">
        <w:rPr>
          <w:rFonts w:ascii="STIX MathJax Main" w:eastAsia="Times New Roman" w:hAnsi="STIX MathJax Main"/>
          <w:position w:val="-72"/>
          <w:sz w:val="20"/>
          <w:szCs w:val="24"/>
        </w:rPr>
        <w:object w:dxaOrig="6860" w:dyaOrig="1560">
          <v:shape id="_x0000_i3581" type="#_x0000_t75" style="width:342.75pt;height:78pt" o:ole="">
            <v:imagedata r:id="rId19" o:title=""/>
          </v:shape>
          <o:OLEObject Type="Embed" ProgID="Equation.DSMT4" ShapeID="_x0000_i3581" DrawAspect="Content" ObjectID="_1552289892" r:id="rId20"/>
        </w:object>
      </w:r>
    </w:p>
    <w:p w:rsidR="0075395A" w:rsidRPr="0075395A" w:rsidRDefault="0075395A" w:rsidP="0075395A">
      <w:pPr>
        <w:spacing w:after="0" w:line="240" w:lineRule="auto"/>
        <w:rPr>
          <w:rFonts w:ascii="STIX" w:eastAsia="Times New Roman" w:hAnsi="STIX"/>
          <w:sz w:val="20"/>
        </w:rPr>
      </w:pPr>
      <w:r w:rsidRPr="0075395A">
        <w:rPr>
          <w:rFonts w:ascii="STIX" w:eastAsia="Times New Roman" w:hAnsi="STIX"/>
          <w:sz w:val="20"/>
        </w:rPr>
        <w:t xml:space="preserve"> </w:t>
      </w:r>
    </w:p>
    <w:p w:rsidR="0075395A" w:rsidRPr="0075395A" w:rsidRDefault="0075395A" w:rsidP="0075395A">
      <w:pPr>
        <w:spacing w:after="0" w:line="240" w:lineRule="auto"/>
        <w:rPr>
          <w:rFonts w:ascii="STIX" w:eastAsia="Times New Roman" w:hAnsi="STIX"/>
          <w:sz w:val="20"/>
        </w:rPr>
      </w:pPr>
      <w:r w:rsidRPr="0075395A">
        <w:rPr>
          <w:rFonts w:ascii="STIX" w:eastAsia="Times New Roman" w:hAnsi="STIX"/>
          <w:b/>
          <w:sz w:val="20"/>
        </w:rPr>
        <w:t>(b)</w:t>
      </w:r>
      <w:r w:rsidRPr="0075395A">
        <w:rPr>
          <w:rFonts w:ascii="STIX" w:eastAsia="Times New Roman" w:hAnsi="STIX"/>
          <w:sz w:val="20"/>
        </w:rPr>
        <w:t xml:space="preserve"> Using Eq. (1) at steady state</w:t>
      </w:r>
    </w:p>
    <w:p w:rsidR="0075395A" w:rsidRPr="0075395A" w:rsidRDefault="0075395A" w:rsidP="0075395A">
      <w:pPr>
        <w:spacing w:after="0" w:line="240" w:lineRule="auto"/>
        <w:rPr>
          <w:rFonts w:ascii="STIX" w:eastAsia="Times New Roman" w:hAnsi="STIX"/>
          <w:sz w:val="20"/>
        </w:rPr>
      </w:pPr>
    </w:p>
    <w:p w:rsidR="0075395A" w:rsidRPr="0075395A" w:rsidRDefault="0075395A" w:rsidP="0075395A">
      <w:pPr>
        <w:spacing w:after="0" w:line="240" w:lineRule="auto"/>
        <w:rPr>
          <w:rFonts w:ascii="STIX" w:eastAsia="Times New Roman" w:hAnsi="STIX"/>
          <w:sz w:val="20"/>
        </w:rPr>
      </w:pPr>
      <w:r w:rsidRPr="0075395A">
        <w:rPr>
          <w:rFonts w:ascii="STIX MathJax Main" w:eastAsia="Times New Roman" w:hAnsi="STIX MathJax Main"/>
          <w:position w:val="-24"/>
          <w:sz w:val="20"/>
          <w:szCs w:val="24"/>
        </w:rPr>
        <w:object w:dxaOrig="5500" w:dyaOrig="639">
          <v:shape id="_x0000_i3582" type="#_x0000_t75" style="width:275.25pt;height:32.25pt" o:ole="">
            <v:imagedata r:id="rId21" o:title=""/>
          </v:shape>
          <o:OLEObject Type="Embed" ProgID="Equation.DSMT4" ShapeID="_x0000_i3582" DrawAspect="Content" ObjectID="_1552289893" r:id="rId22"/>
        </w:object>
      </w:r>
    </w:p>
    <w:p w:rsidR="0075395A" w:rsidRPr="0075395A" w:rsidRDefault="0075395A" w:rsidP="0075395A">
      <w:pPr>
        <w:spacing w:after="0" w:line="240" w:lineRule="auto"/>
        <w:rPr>
          <w:rFonts w:ascii="STIX" w:eastAsia="Times New Roman" w:hAnsi="STIX"/>
          <w:sz w:val="20"/>
        </w:rPr>
      </w:pPr>
    </w:p>
    <w:p w:rsidR="0075395A" w:rsidRPr="0075395A" w:rsidRDefault="0075395A" w:rsidP="0075395A">
      <w:pPr>
        <w:spacing w:after="0" w:line="240" w:lineRule="auto"/>
        <w:rPr>
          <w:rFonts w:ascii="STIX" w:eastAsia="Times New Roman" w:hAnsi="STIX"/>
          <w:sz w:val="20"/>
        </w:rPr>
      </w:pPr>
      <w:r w:rsidRPr="0075395A">
        <w:rPr>
          <w:rFonts w:ascii="STIX MathJax Main" w:eastAsia="Times New Roman" w:hAnsi="STIX MathJax Main"/>
          <w:position w:val="-56"/>
          <w:sz w:val="20"/>
          <w:szCs w:val="24"/>
        </w:rPr>
        <w:object w:dxaOrig="9340" w:dyaOrig="1040">
          <v:shape id="_x0000_i3583" type="#_x0000_t75" style="width:467.25pt;height:51.75pt" o:ole="">
            <v:imagedata r:id="rId23" o:title=""/>
          </v:shape>
          <o:OLEObject Type="Embed" ProgID="Equation.DSMT4" ShapeID="_x0000_i3583" DrawAspect="Content" ObjectID="_1552289894" r:id="rId24"/>
        </w:object>
      </w:r>
    </w:p>
    <w:p w:rsidR="0075395A" w:rsidRDefault="0075395A" w:rsidP="0075395A">
      <w:pPr>
        <w:spacing w:after="0" w:line="240" w:lineRule="auto"/>
        <w:rPr>
          <w:rFonts w:ascii="STIX" w:hAnsi="STIX" w:cs="STIX"/>
          <w:i/>
          <w:sz w:val="20"/>
          <w:szCs w:val="20"/>
        </w:rPr>
      </w:pPr>
    </w:p>
    <w:p w:rsidR="0075395A" w:rsidRDefault="0075395A" w:rsidP="0075395A">
      <w:pPr>
        <w:spacing w:after="0" w:line="240" w:lineRule="auto"/>
        <w:rPr>
          <w:rFonts w:ascii="STIX" w:hAnsi="STIX" w:cs="STIX"/>
          <w:i/>
          <w:sz w:val="20"/>
          <w:szCs w:val="20"/>
        </w:rPr>
        <w:sectPr w:rsidR="0075395A" w:rsidSect="002C1C68">
          <w:footerReference w:type="default" r:id="rId25"/>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75395A" w:rsidRPr="0075395A" w:rsidRDefault="0075395A" w:rsidP="0075395A">
      <w:pPr>
        <w:spacing w:after="0" w:line="240" w:lineRule="auto"/>
        <w:rPr>
          <w:rFonts w:ascii="STIX" w:eastAsia="Times New Roman" w:hAnsi="STIX"/>
          <w:sz w:val="20"/>
        </w:rPr>
      </w:pPr>
      <w:r w:rsidRPr="0075395A">
        <w:rPr>
          <w:rFonts w:ascii="STIX" w:eastAsia="Times New Roman" w:hAnsi="STIX"/>
          <w:b/>
          <w:sz w:val="20"/>
        </w:rPr>
        <w:t>(c)</w:t>
      </w:r>
      <w:r w:rsidRPr="0075395A">
        <w:rPr>
          <w:rFonts w:ascii="STIX" w:eastAsia="Times New Roman" w:hAnsi="STIX"/>
          <w:sz w:val="20"/>
        </w:rPr>
        <w:t xml:space="preserve"> </w:t>
      </w:r>
    </w:p>
    <w:p w:rsidR="0075395A" w:rsidRPr="0075395A" w:rsidRDefault="0075395A" w:rsidP="0075395A">
      <w:pPr>
        <w:spacing w:after="0" w:line="240" w:lineRule="auto"/>
        <w:rPr>
          <w:rFonts w:ascii="STIX" w:eastAsia="Times New Roman" w:hAnsi="STIX"/>
          <w:sz w:val="20"/>
        </w:rPr>
      </w:pPr>
    </w:p>
    <w:tbl>
      <w:tblPr>
        <w:tblStyle w:val="TableGrid"/>
        <w:tblW w:w="8815" w:type="dxa"/>
        <w:tblLook w:val="04A0"/>
      </w:tblPr>
      <w:tblGrid>
        <w:gridCol w:w="870"/>
        <w:gridCol w:w="1066"/>
        <w:gridCol w:w="1070"/>
        <w:gridCol w:w="639"/>
        <w:gridCol w:w="1123"/>
        <w:gridCol w:w="911"/>
        <w:gridCol w:w="868"/>
        <w:gridCol w:w="560"/>
        <w:gridCol w:w="934"/>
        <w:gridCol w:w="794"/>
      </w:tblGrid>
      <w:tr w:rsidR="0075395A" w:rsidRPr="0075395A" w:rsidTr="00FF7247">
        <w:trPr>
          <w:trHeight w:val="300"/>
        </w:trPr>
        <w:tc>
          <w:tcPr>
            <w:tcW w:w="870" w:type="dxa"/>
            <w:noWrap/>
            <w:hideMark/>
          </w:tcPr>
          <w:p w:rsidR="0075395A" w:rsidRPr="0075395A" w:rsidRDefault="0075395A" w:rsidP="0075395A">
            <w:pPr>
              <w:spacing w:after="0" w:line="240" w:lineRule="auto"/>
              <w:rPr>
                <w:rFonts w:ascii="STIX MathJax Main" w:hAnsi="STIX MathJax Main" w:cs="STIX MathJax Main"/>
                <w:sz w:val="20"/>
              </w:rPr>
            </w:pPr>
            <w:r w:rsidRPr="0075395A">
              <w:rPr>
                <w:rFonts w:ascii="STIX" w:hAnsi="STIX" w:cs="STIX MathJax Main"/>
                <w:sz w:val="20"/>
              </w:rPr>
              <w:t>Cd</w:t>
            </w:r>
          </w:p>
        </w:tc>
        <w:tc>
          <w:tcPr>
            <w:tcW w:w="1052" w:type="dxa"/>
            <w:noWrap/>
            <w:hideMark/>
          </w:tcPr>
          <w:p w:rsidR="0075395A" w:rsidRPr="0075395A" w:rsidRDefault="0075395A" w:rsidP="0075395A">
            <w:pPr>
              <w:spacing w:after="0" w:line="240" w:lineRule="auto"/>
              <w:rPr>
                <w:rFonts w:ascii="STIX MathJax Main" w:hAnsi="STIX MathJax Main" w:cs="STIX MathJax Main"/>
                <w:sz w:val="20"/>
              </w:rPr>
            </w:pPr>
            <w:r w:rsidRPr="0075395A">
              <w:rPr>
                <w:rFonts w:ascii="STIX" w:hAnsi="STIX" w:cs="STIX MathJax Main"/>
                <w:sz w:val="20"/>
              </w:rPr>
              <w:t>0.47</w:t>
            </w:r>
          </w:p>
        </w:tc>
        <w:tc>
          <w:tcPr>
            <w:tcW w:w="1070" w:type="dxa"/>
            <w:noWrap/>
            <w:hideMark/>
          </w:tcPr>
          <w:p w:rsidR="0075395A" w:rsidRPr="0075395A" w:rsidRDefault="0075395A" w:rsidP="0075395A">
            <w:pPr>
              <w:spacing w:after="0" w:line="240" w:lineRule="auto"/>
              <w:rPr>
                <w:rFonts w:ascii="STIX MathJax Main" w:hAnsi="STIX MathJax Main" w:cs="STIX MathJax Main"/>
                <w:sz w:val="20"/>
              </w:rPr>
            </w:pPr>
          </w:p>
        </w:tc>
        <w:tc>
          <w:tcPr>
            <w:tcW w:w="633" w:type="dxa"/>
            <w:noWrap/>
            <w:hideMark/>
          </w:tcPr>
          <w:p w:rsidR="0075395A" w:rsidRPr="0075395A" w:rsidRDefault="0075395A" w:rsidP="0075395A">
            <w:pPr>
              <w:spacing w:after="0" w:line="240" w:lineRule="auto"/>
              <w:rPr>
                <w:rFonts w:ascii="STIX MathJax Main" w:hAnsi="STIX MathJax Main" w:cs="STIX MathJax Main"/>
                <w:sz w:val="20"/>
              </w:rPr>
            </w:pPr>
          </w:p>
        </w:tc>
        <w:tc>
          <w:tcPr>
            <w:tcW w:w="1123" w:type="dxa"/>
            <w:noWrap/>
            <w:hideMark/>
          </w:tcPr>
          <w:p w:rsidR="0075395A" w:rsidRPr="0075395A" w:rsidRDefault="0075395A" w:rsidP="0075395A">
            <w:pPr>
              <w:spacing w:after="0" w:line="240" w:lineRule="auto"/>
              <w:rPr>
                <w:rFonts w:ascii="STIX MathJax Main" w:hAnsi="STIX MathJax Main" w:cs="STIX MathJax Main"/>
                <w:sz w:val="20"/>
              </w:rPr>
            </w:pPr>
            <w:r w:rsidRPr="0075395A">
              <w:rPr>
                <w:rFonts w:ascii="STIX" w:hAnsi="STIX" w:cs="STIX MathJax Main"/>
                <w:sz w:val="20"/>
              </w:rPr>
              <w:t>P</w:t>
            </w:r>
          </w:p>
        </w:tc>
        <w:tc>
          <w:tcPr>
            <w:tcW w:w="911" w:type="dxa"/>
            <w:noWrap/>
            <w:hideMark/>
          </w:tcPr>
          <w:p w:rsidR="0075395A" w:rsidRPr="0075395A" w:rsidRDefault="0075395A" w:rsidP="0075395A">
            <w:pPr>
              <w:spacing w:after="0" w:line="240" w:lineRule="auto"/>
              <w:rPr>
                <w:rFonts w:ascii="STIX MathJax Main" w:hAnsi="STIX MathJax Main" w:cs="STIX MathJax Main"/>
                <w:sz w:val="20"/>
              </w:rPr>
            </w:pPr>
            <w:r w:rsidRPr="0075395A">
              <w:rPr>
                <w:rFonts w:ascii="STIX" w:hAnsi="STIX" w:cs="STIX MathJax Main"/>
                <w:sz w:val="20"/>
              </w:rPr>
              <w:t>101300</w:t>
            </w:r>
          </w:p>
        </w:tc>
        <w:tc>
          <w:tcPr>
            <w:tcW w:w="868" w:type="dxa"/>
            <w:noWrap/>
            <w:hideMark/>
          </w:tcPr>
          <w:p w:rsidR="0075395A" w:rsidRPr="0075395A" w:rsidRDefault="0075395A" w:rsidP="0075395A">
            <w:pPr>
              <w:spacing w:after="0" w:line="240" w:lineRule="auto"/>
              <w:rPr>
                <w:rFonts w:ascii="STIX MathJax Main" w:hAnsi="STIX MathJax Main" w:cs="STIX MathJax Main"/>
                <w:sz w:val="20"/>
              </w:rPr>
            </w:pPr>
            <w:r w:rsidRPr="0075395A">
              <w:rPr>
                <w:rFonts w:ascii="STIX" w:hAnsi="STIX" w:cs="STIX MathJax Main"/>
                <w:sz w:val="20"/>
              </w:rPr>
              <w:t>Pa</w:t>
            </w:r>
          </w:p>
        </w:tc>
        <w:tc>
          <w:tcPr>
            <w:tcW w:w="560" w:type="dxa"/>
            <w:noWrap/>
            <w:hideMark/>
          </w:tcPr>
          <w:p w:rsidR="0075395A" w:rsidRPr="0075395A" w:rsidRDefault="0075395A" w:rsidP="0075395A">
            <w:pPr>
              <w:spacing w:after="0" w:line="240" w:lineRule="auto"/>
              <w:rPr>
                <w:rFonts w:ascii="STIX MathJax Main" w:hAnsi="STIX MathJax Main" w:cs="STIX MathJax Main"/>
                <w:sz w:val="20"/>
              </w:rPr>
            </w:pPr>
          </w:p>
        </w:tc>
        <w:tc>
          <w:tcPr>
            <w:tcW w:w="934" w:type="dxa"/>
            <w:noWrap/>
            <w:hideMark/>
          </w:tcPr>
          <w:p w:rsidR="0075395A" w:rsidRPr="0075395A" w:rsidRDefault="0075395A" w:rsidP="0075395A">
            <w:pPr>
              <w:spacing w:after="0" w:line="240" w:lineRule="auto"/>
              <w:rPr>
                <w:rFonts w:ascii="STIX MathJax Main" w:hAnsi="STIX MathJax Main" w:cs="STIX MathJax Main"/>
                <w:sz w:val="20"/>
              </w:rPr>
            </w:pPr>
            <w:r w:rsidRPr="0075395A">
              <w:rPr>
                <w:rFonts w:ascii="STIX" w:hAnsi="STIX" w:cs="STIX MathJax Main"/>
                <w:sz w:val="20"/>
              </w:rPr>
              <w:t>Volume</w:t>
            </w:r>
          </w:p>
        </w:tc>
        <w:tc>
          <w:tcPr>
            <w:tcW w:w="794" w:type="dxa"/>
            <w:noWrap/>
            <w:hideMark/>
          </w:tcPr>
          <w:p w:rsidR="0075395A" w:rsidRPr="0075395A" w:rsidRDefault="0075395A" w:rsidP="0075395A">
            <w:pPr>
              <w:spacing w:after="0" w:line="240" w:lineRule="auto"/>
              <w:rPr>
                <w:rFonts w:ascii="STIX MathJax Main" w:hAnsi="STIX MathJax Main" w:cs="STIX MathJax Main"/>
                <w:sz w:val="20"/>
              </w:rPr>
            </w:pPr>
            <w:r w:rsidRPr="0075395A">
              <w:rPr>
                <w:rFonts w:ascii="STIX" w:hAnsi="STIX" w:cs="STIX MathJax Main"/>
                <w:sz w:val="20"/>
              </w:rPr>
              <w:t>2711</w:t>
            </w:r>
          </w:p>
        </w:tc>
      </w:tr>
      <w:tr w:rsidR="0075395A" w:rsidRPr="0075395A" w:rsidTr="00FF7247">
        <w:trPr>
          <w:trHeight w:val="300"/>
        </w:trPr>
        <w:tc>
          <w:tcPr>
            <w:tcW w:w="870" w:type="dxa"/>
            <w:noWrap/>
            <w:hideMark/>
          </w:tcPr>
          <w:p w:rsidR="0075395A" w:rsidRPr="0075395A" w:rsidRDefault="0075395A" w:rsidP="0075395A">
            <w:pPr>
              <w:spacing w:after="0" w:line="240" w:lineRule="auto"/>
              <w:rPr>
                <w:rFonts w:ascii="STIX MathJax Main" w:hAnsi="STIX MathJax Main" w:cs="STIX MathJax Main"/>
                <w:sz w:val="20"/>
                <w:vertAlign w:val="subscript"/>
              </w:rPr>
            </w:pPr>
            <w:r w:rsidRPr="0075395A">
              <w:rPr>
                <w:rFonts w:ascii="STIX" w:hAnsi="STIX" w:cs="STIX MathJax Main"/>
                <w:sz w:val="20"/>
              </w:rPr>
              <w:t>M</w:t>
            </w:r>
            <w:r w:rsidRPr="0075395A">
              <w:rPr>
                <w:rFonts w:ascii="STIX" w:hAnsi="STIX" w:cs="STIX MathJax Main"/>
                <w:sz w:val="20"/>
                <w:vertAlign w:val="subscript"/>
              </w:rPr>
              <w:t>p</w:t>
            </w:r>
          </w:p>
        </w:tc>
        <w:tc>
          <w:tcPr>
            <w:tcW w:w="1052" w:type="dxa"/>
            <w:noWrap/>
            <w:hideMark/>
          </w:tcPr>
          <w:p w:rsidR="0075395A" w:rsidRPr="0075395A" w:rsidRDefault="0075395A" w:rsidP="0075395A">
            <w:pPr>
              <w:spacing w:after="0" w:line="240" w:lineRule="auto"/>
              <w:rPr>
                <w:rFonts w:ascii="STIX MathJax Main" w:hAnsi="STIX MathJax Main" w:cs="STIX MathJax Main"/>
                <w:sz w:val="20"/>
              </w:rPr>
            </w:pPr>
            <w:r w:rsidRPr="0075395A">
              <w:rPr>
                <w:rFonts w:ascii="STIX" w:hAnsi="STIX" w:cs="STIX MathJax Main"/>
                <w:sz w:val="20"/>
              </w:rPr>
              <w:t>265</w:t>
            </w:r>
          </w:p>
        </w:tc>
        <w:tc>
          <w:tcPr>
            <w:tcW w:w="1070" w:type="dxa"/>
            <w:noWrap/>
            <w:hideMark/>
          </w:tcPr>
          <w:p w:rsidR="0075395A" w:rsidRPr="0075395A" w:rsidRDefault="0075395A" w:rsidP="0075395A">
            <w:pPr>
              <w:spacing w:after="0" w:line="240" w:lineRule="auto"/>
              <w:rPr>
                <w:rFonts w:ascii="STIX MathJax Main" w:hAnsi="STIX MathJax Main" w:cs="STIX MathJax Main"/>
                <w:sz w:val="20"/>
              </w:rPr>
            </w:pPr>
            <w:r w:rsidRPr="0075395A">
              <w:rPr>
                <w:rFonts w:ascii="STIX" w:hAnsi="STIX" w:cs="STIX MathJax Main"/>
                <w:sz w:val="20"/>
              </w:rPr>
              <w:t>kg</w:t>
            </w:r>
          </w:p>
        </w:tc>
        <w:tc>
          <w:tcPr>
            <w:tcW w:w="633" w:type="dxa"/>
            <w:noWrap/>
            <w:hideMark/>
          </w:tcPr>
          <w:p w:rsidR="0075395A" w:rsidRPr="0075395A" w:rsidRDefault="0075395A" w:rsidP="0075395A">
            <w:pPr>
              <w:spacing w:after="0" w:line="240" w:lineRule="auto"/>
              <w:rPr>
                <w:rFonts w:ascii="STIX MathJax Main" w:hAnsi="STIX MathJax Main" w:cs="STIX MathJax Main"/>
                <w:sz w:val="20"/>
              </w:rPr>
            </w:pPr>
          </w:p>
        </w:tc>
        <w:tc>
          <w:tcPr>
            <w:tcW w:w="1123" w:type="dxa"/>
            <w:noWrap/>
            <w:hideMark/>
          </w:tcPr>
          <w:p w:rsidR="0075395A" w:rsidRPr="0075395A" w:rsidRDefault="0075395A" w:rsidP="0075395A">
            <w:pPr>
              <w:spacing w:after="0" w:line="240" w:lineRule="auto"/>
              <w:rPr>
                <w:rFonts w:ascii="STIX MathJax Main" w:hAnsi="STIX MathJax Main" w:cs="STIX MathJax Main"/>
                <w:sz w:val="20"/>
              </w:rPr>
            </w:pPr>
            <w:r w:rsidRPr="0075395A">
              <w:rPr>
                <w:rFonts w:ascii="STIX" w:hAnsi="STIX" w:cs="STIX MathJax Main"/>
                <w:sz w:val="20"/>
              </w:rPr>
              <w:t>R</w:t>
            </w:r>
          </w:p>
        </w:tc>
        <w:tc>
          <w:tcPr>
            <w:tcW w:w="911" w:type="dxa"/>
            <w:noWrap/>
            <w:hideMark/>
          </w:tcPr>
          <w:p w:rsidR="0075395A" w:rsidRPr="0075395A" w:rsidRDefault="0075395A" w:rsidP="0075395A">
            <w:pPr>
              <w:spacing w:after="0" w:line="240" w:lineRule="auto"/>
              <w:rPr>
                <w:rFonts w:ascii="STIX MathJax Main" w:hAnsi="STIX MathJax Main" w:cs="STIX MathJax Main"/>
                <w:sz w:val="20"/>
              </w:rPr>
            </w:pPr>
            <w:r w:rsidRPr="0075395A">
              <w:rPr>
                <w:rFonts w:ascii="STIX" w:hAnsi="STIX" w:cs="STIX MathJax Main"/>
                <w:sz w:val="20"/>
              </w:rPr>
              <w:t>287</w:t>
            </w:r>
          </w:p>
        </w:tc>
        <w:tc>
          <w:tcPr>
            <w:tcW w:w="868" w:type="dxa"/>
            <w:noWrap/>
            <w:hideMark/>
          </w:tcPr>
          <w:p w:rsidR="0075395A" w:rsidRPr="0075395A" w:rsidRDefault="0075395A" w:rsidP="0075395A">
            <w:pPr>
              <w:spacing w:after="0" w:line="240" w:lineRule="auto"/>
              <w:rPr>
                <w:rFonts w:ascii="STIX MathJax Main" w:hAnsi="STIX MathJax Main" w:cs="STIX MathJax Main"/>
                <w:sz w:val="20"/>
              </w:rPr>
            </w:pPr>
            <w:r w:rsidRPr="0075395A">
              <w:rPr>
                <w:rFonts w:ascii="STIX" w:hAnsi="STIX" w:cs="STIX MathJax Main"/>
                <w:sz w:val="20"/>
              </w:rPr>
              <w:t>J</w:t>
            </w:r>
            <w:r w:rsidRPr="0075395A">
              <w:rPr>
                <w:rFonts w:ascii="Courier" w:hAnsi="Courier" w:cs="STIX MathJax Main"/>
                <w:sz w:val="20"/>
              </w:rPr>
              <w:t>/</w:t>
            </w:r>
            <w:r w:rsidRPr="0075395A">
              <w:rPr>
                <w:rFonts w:ascii="STIX" w:hAnsi="STIX" w:cs="STIX MathJax Main"/>
                <w:sz w:val="20"/>
              </w:rPr>
              <w:t>kg.K</w:t>
            </w:r>
          </w:p>
        </w:tc>
        <w:tc>
          <w:tcPr>
            <w:tcW w:w="560" w:type="dxa"/>
            <w:noWrap/>
            <w:hideMark/>
          </w:tcPr>
          <w:p w:rsidR="0075395A" w:rsidRPr="0075395A" w:rsidRDefault="0075395A" w:rsidP="0075395A">
            <w:pPr>
              <w:spacing w:after="0" w:line="240" w:lineRule="auto"/>
              <w:rPr>
                <w:rFonts w:ascii="STIX MathJax Main" w:hAnsi="STIX MathJax Main" w:cs="STIX MathJax Main"/>
                <w:sz w:val="20"/>
              </w:rPr>
            </w:pPr>
          </w:p>
        </w:tc>
        <w:tc>
          <w:tcPr>
            <w:tcW w:w="934" w:type="dxa"/>
            <w:noWrap/>
            <w:hideMark/>
          </w:tcPr>
          <w:p w:rsidR="0075395A" w:rsidRPr="0075395A" w:rsidRDefault="0075395A" w:rsidP="0075395A">
            <w:pPr>
              <w:spacing w:after="0" w:line="240" w:lineRule="auto"/>
              <w:rPr>
                <w:rFonts w:ascii="STIX MathJax Main" w:hAnsi="STIX MathJax Main" w:cs="STIX MathJax Main"/>
                <w:sz w:val="20"/>
              </w:rPr>
            </w:pPr>
            <w:r w:rsidRPr="0075395A">
              <w:rPr>
                <w:rFonts w:ascii="STIX" w:hAnsi="STIX" w:cs="STIX MathJax Main"/>
                <w:sz w:val="20"/>
              </w:rPr>
              <w:t>Area</w:t>
            </w:r>
          </w:p>
        </w:tc>
        <w:tc>
          <w:tcPr>
            <w:tcW w:w="794" w:type="dxa"/>
            <w:noWrap/>
            <w:hideMark/>
          </w:tcPr>
          <w:p w:rsidR="0075395A" w:rsidRPr="0075395A" w:rsidRDefault="0075395A" w:rsidP="0075395A">
            <w:pPr>
              <w:spacing w:after="0" w:line="240" w:lineRule="auto"/>
              <w:rPr>
                <w:rFonts w:ascii="STIX MathJax Main" w:hAnsi="STIX MathJax Main" w:cs="STIX MathJax Main"/>
                <w:sz w:val="20"/>
              </w:rPr>
            </w:pPr>
            <w:r w:rsidRPr="0075395A">
              <w:rPr>
                <w:rFonts w:ascii="STIX" w:hAnsi="STIX" w:cs="STIX MathJax Main"/>
                <w:sz w:val="20"/>
              </w:rPr>
              <w:t>235</w:t>
            </w:r>
          </w:p>
        </w:tc>
      </w:tr>
      <w:tr w:rsidR="0075395A" w:rsidRPr="0075395A" w:rsidTr="00FF7247">
        <w:trPr>
          <w:trHeight w:val="300"/>
        </w:trPr>
        <w:tc>
          <w:tcPr>
            <w:tcW w:w="870" w:type="dxa"/>
            <w:noWrap/>
            <w:hideMark/>
          </w:tcPr>
          <w:p w:rsidR="0075395A" w:rsidRPr="0075395A" w:rsidRDefault="0075395A" w:rsidP="0075395A">
            <w:pPr>
              <w:spacing w:after="0" w:line="240" w:lineRule="auto"/>
              <w:rPr>
                <w:rFonts w:ascii="STIX MathJax Main" w:hAnsi="STIX MathJax Main" w:cs="STIX MathJax Main"/>
                <w:sz w:val="20"/>
              </w:rPr>
            </w:pPr>
            <w:r w:rsidRPr="0075395A">
              <w:rPr>
                <w:rFonts w:ascii="STIX" w:hAnsi="STIX" w:cs="STIX MathJax Main"/>
                <w:sz w:val="20"/>
              </w:rPr>
              <w:t>d</w:t>
            </w:r>
          </w:p>
        </w:tc>
        <w:tc>
          <w:tcPr>
            <w:tcW w:w="1052" w:type="dxa"/>
            <w:noWrap/>
            <w:hideMark/>
          </w:tcPr>
          <w:p w:rsidR="0075395A" w:rsidRPr="0075395A" w:rsidRDefault="0075395A" w:rsidP="0075395A">
            <w:pPr>
              <w:spacing w:after="0" w:line="240" w:lineRule="auto"/>
              <w:rPr>
                <w:rFonts w:ascii="STIX MathJax Main" w:hAnsi="STIX MathJax Main" w:cs="STIX MathJax Main"/>
                <w:sz w:val="20"/>
              </w:rPr>
            </w:pPr>
            <w:r w:rsidRPr="0075395A">
              <w:rPr>
                <w:rFonts w:ascii="STIX" w:hAnsi="STIX" w:cs="STIX MathJax Main"/>
                <w:sz w:val="20"/>
              </w:rPr>
              <w:t>17.3</w:t>
            </w:r>
          </w:p>
        </w:tc>
        <w:tc>
          <w:tcPr>
            <w:tcW w:w="1070" w:type="dxa"/>
            <w:noWrap/>
            <w:hideMark/>
          </w:tcPr>
          <w:p w:rsidR="0075395A" w:rsidRPr="0075395A" w:rsidRDefault="0075395A" w:rsidP="0075395A">
            <w:pPr>
              <w:spacing w:after="0" w:line="240" w:lineRule="auto"/>
              <w:rPr>
                <w:rFonts w:ascii="STIX MathJax Main" w:hAnsi="STIX MathJax Main" w:cs="STIX MathJax Main"/>
                <w:sz w:val="20"/>
              </w:rPr>
            </w:pPr>
            <w:r w:rsidRPr="0075395A">
              <w:rPr>
                <w:rFonts w:ascii="STIX" w:hAnsi="STIX" w:cs="STIX MathJax Main"/>
                <w:sz w:val="20"/>
              </w:rPr>
              <w:t>m</w:t>
            </w:r>
          </w:p>
        </w:tc>
        <w:tc>
          <w:tcPr>
            <w:tcW w:w="633" w:type="dxa"/>
            <w:noWrap/>
            <w:hideMark/>
          </w:tcPr>
          <w:p w:rsidR="0075395A" w:rsidRPr="0075395A" w:rsidRDefault="0075395A" w:rsidP="0075395A">
            <w:pPr>
              <w:spacing w:after="0" w:line="240" w:lineRule="auto"/>
              <w:rPr>
                <w:rFonts w:ascii="STIX MathJax Main" w:hAnsi="STIX MathJax Main" w:cs="STIX MathJax Main"/>
                <w:sz w:val="20"/>
              </w:rPr>
            </w:pPr>
          </w:p>
        </w:tc>
        <w:tc>
          <w:tcPr>
            <w:tcW w:w="1123" w:type="dxa"/>
            <w:noWrap/>
            <w:hideMark/>
          </w:tcPr>
          <w:p w:rsidR="0075395A" w:rsidRPr="0075395A" w:rsidRDefault="0075395A" w:rsidP="0075395A">
            <w:pPr>
              <w:spacing w:after="0" w:line="240" w:lineRule="auto"/>
              <w:rPr>
                <w:rFonts w:ascii="STIX MathJax Main" w:hAnsi="STIX MathJax Main" w:cs="STIX MathJax Main"/>
                <w:sz w:val="20"/>
              </w:rPr>
            </w:pPr>
            <w:r w:rsidRPr="0075395A">
              <w:rPr>
                <w:rFonts w:ascii="STIX" w:hAnsi="STIX" w:cs="STIX MathJax Main"/>
                <w:sz w:val="20"/>
              </w:rPr>
              <w:t>T</w:t>
            </w:r>
          </w:p>
        </w:tc>
        <w:tc>
          <w:tcPr>
            <w:tcW w:w="911" w:type="dxa"/>
            <w:noWrap/>
            <w:hideMark/>
          </w:tcPr>
          <w:p w:rsidR="0075395A" w:rsidRPr="0075395A" w:rsidRDefault="0075395A" w:rsidP="0075395A">
            <w:pPr>
              <w:spacing w:after="0" w:line="240" w:lineRule="auto"/>
              <w:rPr>
                <w:rFonts w:ascii="STIX MathJax Main" w:hAnsi="STIX MathJax Main" w:cs="STIX MathJax Main"/>
                <w:sz w:val="20"/>
              </w:rPr>
            </w:pPr>
            <w:r w:rsidRPr="0075395A">
              <w:rPr>
                <w:rFonts w:ascii="STIX" w:hAnsi="STIX" w:cs="STIX MathJax Main"/>
                <w:sz w:val="20"/>
              </w:rPr>
              <w:t>373</w:t>
            </w:r>
          </w:p>
        </w:tc>
        <w:tc>
          <w:tcPr>
            <w:tcW w:w="868" w:type="dxa"/>
            <w:noWrap/>
            <w:hideMark/>
          </w:tcPr>
          <w:p w:rsidR="0075395A" w:rsidRPr="0075395A" w:rsidRDefault="0075395A" w:rsidP="0075395A">
            <w:pPr>
              <w:spacing w:after="0" w:line="240" w:lineRule="auto"/>
              <w:rPr>
                <w:rFonts w:ascii="STIX MathJax Main" w:hAnsi="STIX MathJax Main" w:cs="STIX MathJax Main"/>
                <w:sz w:val="20"/>
              </w:rPr>
            </w:pPr>
            <w:r w:rsidRPr="0075395A">
              <w:rPr>
                <w:rFonts w:ascii="STIX" w:hAnsi="STIX" w:cs="STIX MathJax Main"/>
                <w:sz w:val="20"/>
              </w:rPr>
              <w:t>K</w:t>
            </w:r>
          </w:p>
        </w:tc>
        <w:tc>
          <w:tcPr>
            <w:tcW w:w="560" w:type="dxa"/>
            <w:noWrap/>
            <w:hideMark/>
          </w:tcPr>
          <w:p w:rsidR="0075395A" w:rsidRPr="0075395A" w:rsidRDefault="0075395A" w:rsidP="0075395A">
            <w:pPr>
              <w:spacing w:after="0" w:line="240" w:lineRule="auto"/>
              <w:rPr>
                <w:rFonts w:ascii="STIX MathJax Main" w:hAnsi="STIX MathJax Main" w:cs="STIX MathJax Main"/>
                <w:sz w:val="20"/>
              </w:rPr>
            </w:pPr>
          </w:p>
        </w:tc>
        <w:tc>
          <w:tcPr>
            <w:tcW w:w="934" w:type="dxa"/>
            <w:noWrap/>
            <w:hideMark/>
          </w:tcPr>
          <w:p w:rsidR="0075395A" w:rsidRPr="0075395A" w:rsidRDefault="0075395A" w:rsidP="0075395A">
            <w:pPr>
              <w:spacing w:after="0" w:line="240" w:lineRule="auto"/>
              <w:rPr>
                <w:rFonts w:ascii="STIX MathJax Main" w:hAnsi="STIX MathJax Main" w:cs="STIX MathJax Main"/>
                <w:sz w:val="20"/>
              </w:rPr>
            </w:pPr>
          </w:p>
        </w:tc>
        <w:tc>
          <w:tcPr>
            <w:tcW w:w="794" w:type="dxa"/>
            <w:noWrap/>
            <w:hideMark/>
          </w:tcPr>
          <w:p w:rsidR="0075395A" w:rsidRPr="0075395A" w:rsidRDefault="0075395A" w:rsidP="0075395A">
            <w:pPr>
              <w:spacing w:after="0" w:line="240" w:lineRule="auto"/>
              <w:rPr>
                <w:rFonts w:ascii="STIX MathJax Main" w:hAnsi="STIX MathJax Main" w:cs="STIX MathJax Main"/>
                <w:sz w:val="20"/>
              </w:rPr>
            </w:pPr>
          </w:p>
        </w:tc>
      </w:tr>
      <w:tr w:rsidR="0075395A" w:rsidRPr="0075395A" w:rsidTr="00FF7247">
        <w:trPr>
          <w:trHeight w:val="300"/>
        </w:trPr>
        <w:tc>
          <w:tcPr>
            <w:tcW w:w="870" w:type="dxa"/>
            <w:noWrap/>
            <w:hideMark/>
          </w:tcPr>
          <w:p w:rsidR="0075395A" w:rsidRPr="0075395A" w:rsidRDefault="0075395A" w:rsidP="0075395A">
            <w:pPr>
              <w:spacing w:after="0" w:line="240" w:lineRule="auto"/>
              <w:rPr>
                <w:rFonts w:ascii="STIX MathJax Main" w:hAnsi="STIX MathJax Main" w:cs="STIX MathJax Main"/>
                <w:sz w:val="20"/>
              </w:rPr>
            </w:pPr>
            <w:r w:rsidRPr="0075395A">
              <w:rPr>
                <w:rFonts w:ascii="STIX" w:hAnsi="STIX" w:cs="STIX MathJax Main"/>
                <w:sz w:val="20"/>
              </w:rPr>
              <w:t>g</w:t>
            </w:r>
          </w:p>
        </w:tc>
        <w:tc>
          <w:tcPr>
            <w:tcW w:w="1052" w:type="dxa"/>
            <w:noWrap/>
            <w:hideMark/>
          </w:tcPr>
          <w:p w:rsidR="0075395A" w:rsidRPr="0075395A" w:rsidRDefault="0075395A" w:rsidP="0075395A">
            <w:pPr>
              <w:spacing w:after="0" w:line="240" w:lineRule="auto"/>
              <w:rPr>
                <w:rFonts w:ascii="STIX MathJax Main" w:hAnsi="STIX MathJax Main" w:cs="STIX MathJax Main"/>
                <w:sz w:val="20"/>
              </w:rPr>
            </w:pPr>
            <w:r w:rsidRPr="0075395A">
              <w:rPr>
                <w:rFonts w:ascii="STIX" w:hAnsi="STIX" w:cs="STIX MathJax Main"/>
                <w:sz w:val="20"/>
              </w:rPr>
              <w:t>9.81</w:t>
            </w:r>
          </w:p>
        </w:tc>
        <w:tc>
          <w:tcPr>
            <w:tcW w:w="1070" w:type="dxa"/>
            <w:noWrap/>
            <w:hideMark/>
          </w:tcPr>
          <w:p w:rsidR="0075395A" w:rsidRPr="0075395A" w:rsidRDefault="0075395A" w:rsidP="0075395A">
            <w:pPr>
              <w:spacing w:after="0" w:line="240" w:lineRule="auto"/>
              <w:rPr>
                <w:rFonts w:ascii="STIX MathJax Main" w:hAnsi="STIX MathJax Main" w:cs="STIX MathJax Main"/>
                <w:sz w:val="20"/>
              </w:rPr>
            </w:pPr>
          </w:p>
        </w:tc>
        <w:tc>
          <w:tcPr>
            <w:tcW w:w="633" w:type="dxa"/>
            <w:noWrap/>
            <w:hideMark/>
          </w:tcPr>
          <w:p w:rsidR="0075395A" w:rsidRPr="0075395A" w:rsidRDefault="0075395A" w:rsidP="0075395A">
            <w:pPr>
              <w:spacing w:after="0" w:line="240" w:lineRule="auto"/>
              <w:rPr>
                <w:rFonts w:ascii="STIX MathJax Main" w:hAnsi="STIX MathJax Main" w:cs="STIX MathJax Main"/>
                <w:sz w:val="20"/>
              </w:rPr>
            </w:pPr>
          </w:p>
        </w:tc>
        <w:tc>
          <w:tcPr>
            <w:tcW w:w="1123" w:type="dxa"/>
            <w:noWrap/>
            <w:hideMark/>
          </w:tcPr>
          <w:p w:rsidR="0075395A" w:rsidRPr="0075395A" w:rsidRDefault="0075395A" w:rsidP="0075395A">
            <w:pPr>
              <w:spacing w:after="0" w:line="240" w:lineRule="auto"/>
              <w:rPr>
                <w:rFonts w:ascii="STIX MathJax Main" w:hAnsi="STIX MathJax Main" w:cs="STIX MathJax Main"/>
                <w:sz w:val="20"/>
              </w:rPr>
            </w:pPr>
            <w:r w:rsidRPr="0075395A">
              <w:rPr>
                <w:rFonts w:ascii="STIX" w:hAnsi="STIX" w:cs="STIX MathJax Main"/>
                <w:sz w:val="20"/>
              </w:rPr>
              <w:t>rho_a</w:t>
            </w:r>
          </w:p>
        </w:tc>
        <w:tc>
          <w:tcPr>
            <w:tcW w:w="911" w:type="dxa"/>
            <w:noWrap/>
            <w:hideMark/>
          </w:tcPr>
          <w:p w:rsidR="0075395A" w:rsidRPr="0075395A" w:rsidRDefault="0075395A" w:rsidP="0075395A">
            <w:pPr>
              <w:spacing w:after="0" w:line="240" w:lineRule="auto"/>
              <w:rPr>
                <w:rFonts w:ascii="STIX MathJax Main" w:hAnsi="STIX MathJax Main" w:cs="STIX MathJax Main"/>
                <w:sz w:val="20"/>
              </w:rPr>
            </w:pPr>
            <w:r w:rsidRPr="0075395A">
              <w:rPr>
                <w:rFonts w:ascii="STIX" w:hAnsi="STIX" w:cs="STIX MathJax Main"/>
                <w:sz w:val="20"/>
              </w:rPr>
              <w:t>1.2</w:t>
            </w:r>
          </w:p>
        </w:tc>
        <w:tc>
          <w:tcPr>
            <w:tcW w:w="868" w:type="dxa"/>
            <w:noWrap/>
            <w:hideMark/>
          </w:tcPr>
          <w:p w:rsidR="0075395A" w:rsidRPr="0075395A" w:rsidRDefault="0075395A" w:rsidP="0075395A">
            <w:pPr>
              <w:spacing w:after="0" w:line="240" w:lineRule="auto"/>
              <w:rPr>
                <w:rFonts w:ascii="STIX MathJax Main" w:hAnsi="STIX MathJax Main" w:cs="STIX MathJax Main"/>
                <w:sz w:val="20"/>
              </w:rPr>
            </w:pPr>
            <w:r w:rsidRPr="0075395A">
              <w:rPr>
                <w:rFonts w:ascii="STIX" w:hAnsi="STIX" w:cs="STIX MathJax Main"/>
                <w:sz w:val="20"/>
              </w:rPr>
              <w:t>kg</w:t>
            </w:r>
            <w:r w:rsidRPr="0075395A">
              <w:rPr>
                <w:rFonts w:ascii="Courier" w:hAnsi="Courier" w:cs="STIX MathJax Main"/>
                <w:sz w:val="20"/>
              </w:rPr>
              <w:t>/</w:t>
            </w:r>
            <w:r w:rsidRPr="0075395A">
              <w:rPr>
                <w:rFonts w:ascii="STIX" w:hAnsi="STIX" w:cs="STIX MathJax Main"/>
                <w:sz w:val="20"/>
              </w:rPr>
              <w:t>m</w:t>
            </w:r>
            <w:r w:rsidRPr="0075395A">
              <w:rPr>
                <w:rFonts w:ascii="STIX" w:hAnsi="STIX" w:cs="STIX MathJax Main"/>
                <w:sz w:val="20"/>
                <w:vertAlign w:val="superscript"/>
              </w:rPr>
              <w:t>3</w:t>
            </w:r>
          </w:p>
        </w:tc>
        <w:tc>
          <w:tcPr>
            <w:tcW w:w="560" w:type="dxa"/>
            <w:noWrap/>
            <w:hideMark/>
          </w:tcPr>
          <w:p w:rsidR="0075395A" w:rsidRPr="0075395A" w:rsidRDefault="0075395A" w:rsidP="0075395A">
            <w:pPr>
              <w:spacing w:after="0" w:line="240" w:lineRule="auto"/>
              <w:rPr>
                <w:rFonts w:ascii="STIX MathJax Main" w:hAnsi="STIX MathJax Main" w:cs="STIX MathJax Main"/>
                <w:sz w:val="20"/>
              </w:rPr>
            </w:pPr>
          </w:p>
        </w:tc>
        <w:tc>
          <w:tcPr>
            <w:tcW w:w="934" w:type="dxa"/>
            <w:noWrap/>
            <w:hideMark/>
          </w:tcPr>
          <w:p w:rsidR="0075395A" w:rsidRPr="0075395A" w:rsidRDefault="0075395A" w:rsidP="0075395A">
            <w:pPr>
              <w:spacing w:after="0" w:line="240" w:lineRule="auto"/>
              <w:rPr>
                <w:rFonts w:ascii="STIX MathJax Main" w:hAnsi="STIX MathJax Main" w:cs="STIX MathJax Main"/>
                <w:sz w:val="20"/>
              </w:rPr>
            </w:pPr>
          </w:p>
        </w:tc>
        <w:tc>
          <w:tcPr>
            <w:tcW w:w="794" w:type="dxa"/>
            <w:noWrap/>
            <w:hideMark/>
          </w:tcPr>
          <w:p w:rsidR="0075395A" w:rsidRPr="0075395A" w:rsidRDefault="0075395A" w:rsidP="0075395A">
            <w:pPr>
              <w:spacing w:after="0" w:line="240" w:lineRule="auto"/>
              <w:rPr>
                <w:rFonts w:ascii="STIX MathJax Main" w:hAnsi="STIX MathJax Main" w:cs="STIX MathJax Main"/>
                <w:sz w:val="20"/>
              </w:rPr>
            </w:pPr>
          </w:p>
        </w:tc>
      </w:tr>
      <w:tr w:rsidR="0075395A" w:rsidRPr="0075395A" w:rsidTr="00FF7247">
        <w:trPr>
          <w:trHeight w:val="300"/>
        </w:trPr>
        <w:tc>
          <w:tcPr>
            <w:tcW w:w="870" w:type="dxa"/>
            <w:noWrap/>
            <w:hideMark/>
          </w:tcPr>
          <w:p w:rsidR="0075395A" w:rsidRPr="0075395A" w:rsidRDefault="0075395A" w:rsidP="0075395A">
            <w:pPr>
              <w:spacing w:after="0" w:line="240" w:lineRule="auto"/>
              <w:rPr>
                <w:rFonts w:ascii="STIX MathJax Main" w:hAnsi="STIX MathJax Main" w:cs="STIX MathJax Main"/>
                <w:sz w:val="20"/>
              </w:rPr>
            </w:pPr>
            <w:r w:rsidRPr="0075395A">
              <w:rPr>
                <w:rFonts w:ascii="STIX" w:hAnsi="STIX" w:cs="STIX MathJax Main"/>
                <w:sz w:val="20"/>
              </w:rPr>
              <w:t>mg</w:t>
            </w:r>
          </w:p>
        </w:tc>
        <w:tc>
          <w:tcPr>
            <w:tcW w:w="1052" w:type="dxa"/>
            <w:noWrap/>
            <w:hideMark/>
          </w:tcPr>
          <w:p w:rsidR="0075395A" w:rsidRPr="0075395A" w:rsidRDefault="0075395A" w:rsidP="0075395A">
            <w:pPr>
              <w:spacing w:after="0" w:line="240" w:lineRule="auto"/>
              <w:rPr>
                <w:rFonts w:ascii="STIX MathJax Main" w:hAnsi="STIX MathJax Main" w:cs="STIX MathJax Main"/>
                <w:sz w:val="20"/>
              </w:rPr>
            </w:pPr>
            <w:r w:rsidRPr="0075395A">
              <w:rPr>
                <w:rFonts w:ascii="STIX" w:hAnsi="STIX" w:cs="STIX MathJax Main"/>
                <w:sz w:val="20"/>
              </w:rPr>
              <w:t>2564.3349</w:t>
            </w:r>
          </w:p>
        </w:tc>
        <w:tc>
          <w:tcPr>
            <w:tcW w:w="1070" w:type="dxa"/>
            <w:noWrap/>
            <w:hideMark/>
          </w:tcPr>
          <w:p w:rsidR="0075395A" w:rsidRPr="0075395A" w:rsidRDefault="0075395A" w:rsidP="0075395A">
            <w:pPr>
              <w:spacing w:after="0" w:line="240" w:lineRule="auto"/>
              <w:rPr>
                <w:rFonts w:ascii="STIX MathJax Main" w:hAnsi="STIX MathJax Main" w:cs="STIX MathJax Main"/>
                <w:sz w:val="20"/>
              </w:rPr>
            </w:pPr>
            <w:r w:rsidRPr="0075395A">
              <w:rPr>
                <w:rFonts w:ascii="STIX" w:hAnsi="STIX" w:cs="STIX MathJax Main"/>
                <w:sz w:val="20"/>
              </w:rPr>
              <w:t>N</w:t>
            </w:r>
          </w:p>
        </w:tc>
        <w:tc>
          <w:tcPr>
            <w:tcW w:w="633" w:type="dxa"/>
            <w:noWrap/>
            <w:hideMark/>
          </w:tcPr>
          <w:p w:rsidR="0075395A" w:rsidRPr="0075395A" w:rsidRDefault="0075395A" w:rsidP="0075395A">
            <w:pPr>
              <w:spacing w:after="0" w:line="240" w:lineRule="auto"/>
              <w:rPr>
                <w:rFonts w:ascii="STIX MathJax Main" w:hAnsi="STIX MathJax Main" w:cs="STIX MathJax Main"/>
                <w:sz w:val="20"/>
              </w:rPr>
            </w:pPr>
          </w:p>
        </w:tc>
        <w:tc>
          <w:tcPr>
            <w:tcW w:w="1123" w:type="dxa"/>
            <w:noWrap/>
            <w:hideMark/>
          </w:tcPr>
          <w:p w:rsidR="0075395A" w:rsidRPr="0075395A" w:rsidRDefault="0075395A" w:rsidP="0075395A">
            <w:pPr>
              <w:spacing w:after="0" w:line="240" w:lineRule="auto"/>
              <w:rPr>
                <w:rFonts w:ascii="STIX MathJax Main" w:hAnsi="STIX MathJax Main" w:cs="STIX MathJax Main"/>
                <w:sz w:val="20"/>
              </w:rPr>
            </w:pPr>
            <w:r w:rsidRPr="0075395A">
              <w:rPr>
                <w:rFonts w:ascii="STIX" w:hAnsi="STIX" w:cs="STIX MathJax Main"/>
                <w:sz w:val="20"/>
              </w:rPr>
              <w:t>rho_g</w:t>
            </w:r>
          </w:p>
        </w:tc>
        <w:tc>
          <w:tcPr>
            <w:tcW w:w="911" w:type="dxa"/>
            <w:noWrap/>
            <w:hideMark/>
          </w:tcPr>
          <w:p w:rsidR="0075395A" w:rsidRPr="0075395A" w:rsidRDefault="0075395A" w:rsidP="0075395A">
            <w:pPr>
              <w:spacing w:after="0" w:line="240" w:lineRule="auto"/>
              <w:rPr>
                <w:rFonts w:ascii="STIX MathJax Main" w:hAnsi="STIX MathJax Main" w:cs="STIX MathJax Main"/>
                <w:sz w:val="20"/>
              </w:rPr>
            </w:pPr>
            <w:r w:rsidRPr="0075395A">
              <w:rPr>
                <w:rFonts w:ascii="STIX" w:hAnsi="STIX" w:cs="STIX MathJax Main"/>
                <w:sz w:val="20"/>
              </w:rPr>
              <w:t>0.9459</w:t>
            </w:r>
          </w:p>
        </w:tc>
        <w:tc>
          <w:tcPr>
            <w:tcW w:w="868" w:type="dxa"/>
            <w:noWrap/>
            <w:hideMark/>
          </w:tcPr>
          <w:p w:rsidR="0075395A" w:rsidRPr="0075395A" w:rsidRDefault="0075395A" w:rsidP="0075395A">
            <w:pPr>
              <w:spacing w:after="0" w:line="240" w:lineRule="auto"/>
              <w:rPr>
                <w:rFonts w:ascii="STIX MathJax Main" w:hAnsi="STIX MathJax Main" w:cs="STIX MathJax Main"/>
                <w:sz w:val="20"/>
                <w:vertAlign w:val="superscript"/>
              </w:rPr>
            </w:pPr>
            <w:r w:rsidRPr="0075395A">
              <w:rPr>
                <w:rFonts w:ascii="STIX" w:hAnsi="STIX" w:cs="STIX MathJax Main"/>
                <w:sz w:val="20"/>
              </w:rPr>
              <w:t>kg/m</w:t>
            </w:r>
            <w:r w:rsidRPr="0075395A">
              <w:rPr>
                <w:rFonts w:ascii="STIX" w:hAnsi="STIX" w:cs="STIX MathJax Main"/>
                <w:sz w:val="20"/>
                <w:vertAlign w:val="superscript"/>
              </w:rPr>
              <w:t>3</w:t>
            </w:r>
          </w:p>
        </w:tc>
        <w:tc>
          <w:tcPr>
            <w:tcW w:w="560" w:type="dxa"/>
            <w:noWrap/>
            <w:hideMark/>
          </w:tcPr>
          <w:p w:rsidR="0075395A" w:rsidRPr="0075395A" w:rsidRDefault="0075395A" w:rsidP="0075395A">
            <w:pPr>
              <w:spacing w:after="0" w:line="240" w:lineRule="auto"/>
              <w:rPr>
                <w:rFonts w:ascii="STIX MathJax Main" w:hAnsi="STIX MathJax Main" w:cs="STIX MathJax Main"/>
                <w:sz w:val="20"/>
              </w:rPr>
            </w:pPr>
          </w:p>
        </w:tc>
        <w:tc>
          <w:tcPr>
            <w:tcW w:w="934" w:type="dxa"/>
            <w:noWrap/>
            <w:hideMark/>
          </w:tcPr>
          <w:p w:rsidR="0075395A" w:rsidRPr="0075395A" w:rsidRDefault="0075395A" w:rsidP="0075395A">
            <w:pPr>
              <w:spacing w:after="0" w:line="240" w:lineRule="auto"/>
              <w:rPr>
                <w:rFonts w:ascii="STIX MathJax Main" w:hAnsi="STIX MathJax Main" w:cs="STIX MathJax Main"/>
                <w:sz w:val="20"/>
              </w:rPr>
            </w:pPr>
          </w:p>
        </w:tc>
        <w:tc>
          <w:tcPr>
            <w:tcW w:w="794" w:type="dxa"/>
            <w:noWrap/>
            <w:hideMark/>
          </w:tcPr>
          <w:p w:rsidR="0075395A" w:rsidRPr="0075395A" w:rsidRDefault="0075395A" w:rsidP="0075395A">
            <w:pPr>
              <w:spacing w:after="0" w:line="240" w:lineRule="auto"/>
              <w:rPr>
                <w:rFonts w:ascii="STIX MathJax Main" w:hAnsi="STIX MathJax Main" w:cs="STIX MathJax Main"/>
                <w:sz w:val="20"/>
              </w:rPr>
            </w:pPr>
          </w:p>
        </w:tc>
      </w:tr>
      <w:tr w:rsidR="0075395A" w:rsidRPr="0075395A" w:rsidTr="00FF7247">
        <w:trPr>
          <w:trHeight w:val="300"/>
        </w:trPr>
        <w:tc>
          <w:tcPr>
            <w:tcW w:w="870" w:type="dxa"/>
            <w:noWrap/>
            <w:hideMark/>
          </w:tcPr>
          <w:p w:rsidR="0075395A" w:rsidRPr="0075395A" w:rsidRDefault="0075395A" w:rsidP="0075395A">
            <w:pPr>
              <w:spacing w:after="0" w:line="240" w:lineRule="auto"/>
              <w:rPr>
                <w:rFonts w:ascii="STIX MathJax Main" w:hAnsi="STIX MathJax Main" w:cs="STIX MathJax Main"/>
                <w:b/>
                <w:bCs/>
                <w:sz w:val="20"/>
              </w:rPr>
            </w:pPr>
            <w:r w:rsidRPr="0075395A">
              <w:rPr>
                <w:rFonts w:ascii="STIX" w:hAnsi="STIX" w:cs="STIX MathJax Main"/>
                <w:b/>
                <w:bCs/>
                <w:sz w:val="20"/>
              </w:rPr>
              <w:t>vterm</w:t>
            </w:r>
          </w:p>
        </w:tc>
        <w:tc>
          <w:tcPr>
            <w:tcW w:w="1052" w:type="dxa"/>
            <w:noWrap/>
            <w:hideMark/>
          </w:tcPr>
          <w:p w:rsidR="0075395A" w:rsidRPr="0075395A" w:rsidRDefault="0075395A" w:rsidP="0075395A">
            <w:pPr>
              <w:spacing w:after="0" w:line="240" w:lineRule="auto"/>
              <w:rPr>
                <w:rFonts w:ascii="STIX MathJax Main" w:hAnsi="STIX MathJax Main" w:cs="STIX MathJax Main"/>
                <w:b/>
                <w:bCs/>
                <w:sz w:val="20"/>
              </w:rPr>
            </w:pPr>
            <w:r w:rsidRPr="0075395A">
              <w:rPr>
                <w:rFonts w:ascii="STIX" w:hAnsi="STIX" w:cs="STIX MathJax Main"/>
                <w:b/>
                <w:bCs/>
                <w:sz w:val="20"/>
              </w:rPr>
              <w:t>7.92118</w:t>
            </w:r>
          </w:p>
        </w:tc>
        <w:tc>
          <w:tcPr>
            <w:tcW w:w="1070" w:type="dxa"/>
            <w:noWrap/>
            <w:hideMark/>
          </w:tcPr>
          <w:p w:rsidR="0075395A" w:rsidRPr="0075395A" w:rsidRDefault="0075395A" w:rsidP="0075395A">
            <w:pPr>
              <w:spacing w:after="0" w:line="240" w:lineRule="auto"/>
              <w:rPr>
                <w:rFonts w:ascii="STIX MathJax Main" w:hAnsi="STIX MathJax Main" w:cs="STIX MathJax Main"/>
                <w:sz w:val="20"/>
              </w:rPr>
            </w:pPr>
            <w:r w:rsidRPr="0075395A">
              <w:rPr>
                <w:rFonts w:ascii="STIX" w:hAnsi="STIX" w:cs="STIX MathJax Main"/>
                <w:sz w:val="20"/>
              </w:rPr>
              <w:t>m</w:t>
            </w:r>
            <w:r w:rsidRPr="0075395A">
              <w:rPr>
                <w:rFonts w:ascii="Courier" w:hAnsi="Courier" w:cs="STIX MathJax Main"/>
                <w:sz w:val="20"/>
              </w:rPr>
              <w:t>/</w:t>
            </w:r>
            <w:r w:rsidRPr="0075395A">
              <w:rPr>
                <w:rFonts w:ascii="STIX" w:hAnsi="STIX" w:cs="STIX MathJax Main"/>
                <w:sz w:val="20"/>
              </w:rPr>
              <w:t>s</w:t>
            </w:r>
          </w:p>
        </w:tc>
        <w:tc>
          <w:tcPr>
            <w:tcW w:w="633" w:type="dxa"/>
            <w:noWrap/>
            <w:hideMark/>
          </w:tcPr>
          <w:p w:rsidR="0075395A" w:rsidRPr="0075395A" w:rsidRDefault="0075395A" w:rsidP="0075395A">
            <w:pPr>
              <w:spacing w:after="0" w:line="240" w:lineRule="auto"/>
              <w:rPr>
                <w:rFonts w:ascii="STIX MathJax Main" w:hAnsi="STIX MathJax Main" w:cs="STIX MathJax Main"/>
                <w:sz w:val="20"/>
              </w:rPr>
            </w:pPr>
          </w:p>
        </w:tc>
        <w:tc>
          <w:tcPr>
            <w:tcW w:w="1123" w:type="dxa"/>
            <w:noWrap/>
            <w:hideMark/>
          </w:tcPr>
          <w:p w:rsidR="0075395A" w:rsidRPr="0075395A" w:rsidRDefault="0075395A" w:rsidP="0075395A">
            <w:pPr>
              <w:spacing w:after="0" w:line="240" w:lineRule="auto"/>
              <w:rPr>
                <w:rFonts w:ascii="STIX MathJax Main" w:hAnsi="STIX MathJax Main" w:cs="STIX MathJax Main"/>
                <w:sz w:val="20"/>
              </w:rPr>
            </w:pPr>
          </w:p>
        </w:tc>
        <w:tc>
          <w:tcPr>
            <w:tcW w:w="911" w:type="dxa"/>
            <w:noWrap/>
            <w:hideMark/>
          </w:tcPr>
          <w:p w:rsidR="0075395A" w:rsidRPr="0075395A" w:rsidRDefault="0075395A" w:rsidP="0075395A">
            <w:pPr>
              <w:spacing w:after="0" w:line="240" w:lineRule="auto"/>
              <w:rPr>
                <w:rFonts w:ascii="STIX MathJax Main" w:hAnsi="STIX MathJax Main" w:cs="STIX MathJax Main"/>
                <w:sz w:val="20"/>
              </w:rPr>
            </w:pPr>
          </w:p>
        </w:tc>
        <w:tc>
          <w:tcPr>
            <w:tcW w:w="868" w:type="dxa"/>
            <w:noWrap/>
            <w:hideMark/>
          </w:tcPr>
          <w:p w:rsidR="0075395A" w:rsidRPr="0075395A" w:rsidRDefault="0075395A" w:rsidP="0075395A">
            <w:pPr>
              <w:spacing w:after="0" w:line="240" w:lineRule="auto"/>
              <w:rPr>
                <w:rFonts w:ascii="STIX MathJax Main" w:hAnsi="STIX MathJax Main" w:cs="STIX MathJax Main"/>
                <w:sz w:val="20"/>
              </w:rPr>
            </w:pPr>
          </w:p>
        </w:tc>
        <w:tc>
          <w:tcPr>
            <w:tcW w:w="560" w:type="dxa"/>
            <w:noWrap/>
            <w:hideMark/>
          </w:tcPr>
          <w:p w:rsidR="0075395A" w:rsidRPr="0075395A" w:rsidRDefault="0075395A" w:rsidP="0075395A">
            <w:pPr>
              <w:spacing w:after="0" w:line="240" w:lineRule="auto"/>
              <w:rPr>
                <w:rFonts w:ascii="STIX MathJax Main" w:hAnsi="STIX MathJax Main" w:cs="STIX MathJax Main"/>
                <w:sz w:val="20"/>
              </w:rPr>
            </w:pPr>
          </w:p>
        </w:tc>
        <w:tc>
          <w:tcPr>
            <w:tcW w:w="934" w:type="dxa"/>
            <w:noWrap/>
            <w:hideMark/>
          </w:tcPr>
          <w:p w:rsidR="0075395A" w:rsidRPr="0075395A" w:rsidRDefault="0075395A" w:rsidP="0075395A">
            <w:pPr>
              <w:spacing w:after="0" w:line="240" w:lineRule="auto"/>
              <w:rPr>
                <w:rFonts w:ascii="STIX MathJax Main" w:hAnsi="STIX MathJax Main" w:cs="STIX MathJax Main"/>
                <w:sz w:val="20"/>
              </w:rPr>
            </w:pPr>
          </w:p>
        </w:tc>
        <w:tc>
          <w:tcPr>
            <w:tcW w:w="794" w:type="dxa"/>
            <w:noWrap/>
            <w:hideMark/>
          </w:tcPr>
          <w:p w:rsidR="0075395A" w:rsidRPr="0075395A" w:rsidRDefault="0075395A" w:rsidP="0075395A">
            <w:pPr>
              <w:spacing w:after="0" w:line="240" w:lineRule="auto"/>
              <w:rPr>
                <w:rFonts w:ascii="STIX MathJax Main" w:hAnsi="STIX MathJax Main" w:cs="STIX MathJax Main"/>
                <w:sz w:val="20"/>
              </w:rPr>
            </w:pPr>
          </w:p>
        </w:tc>
      </w:tr>
      <w:tr w:rsidR="0075395A" w:rsidRPr="0075395A" w:rsidTr="00FF7247">
        <w:trPr>
          <w:trHeight w:val="300"/>
        </w:trPr>
        <w:tc>
          <w:tcPr>
            <w:tcW w:w="870" w:type="dxa"/>
            <w:noWrap/>
            <w:hideMark/>
          </w:tcPr>
          <w:p w:rsidR="0075395A" w:rsidRPr="0075395A" w:rsidRDefault="0075395A" w:rsidP="0075395A">
            <w:pPr>
              <w:spacing w:after="0" w:line="240" w:lineRule="auto"/>
              <w:rPr>
                <w:rFonts w:ascii="STIX MathJax Main" w:hAnsi="STIX MathJax Main" w:cs="STIX MathJax Main"/>
                <w:sz w:val="20"/>
              </w:rPr>
            </w:pPr>
          </w:p>
        </w:tc>
        <w:tc>
          <w:tcPr>
            <w:tcW w:w="1052" w:type="dxa"/>
            <w:noWrap/>
            <w:hideMark/>
          </w:tcPr>
          <w:p w:rsidR="0075395A" w:rsidRPr="0075395A" w:rsidRDefault="0075395A" w:rsidP="0075395A">
            <w:pPr>
              <w:spacing w:after="0" w:line="240" w:lineRule="auto"/>
              <w:rPr>
                <w:rFonts w:ascii="STIX MathJax Main" w:hAnsi="STIX MathJax Main" w:cs="STIX MathJax Main"/>
                <w:sz w:val="20"/>
              </w:rPr>
            </w:pPr>
          </w:p>
        </w:tc>
        <w:tc>
          <w:tcPr>
            <w:tcW w:w="1070" w:type="dxa"/>
            <w:noWrap/>
            <w:hideMark/>
          </w:tcPr>
          <w:p w:rsidR="0075395A" w:rsidRPr="0075395A" w:rsidRDefault="0075395A" w:rsidP="0075395A">
            <w:pPr>
              <w:spacing w:after="0" w:line="240" w:lineRule="auto"/>
              <w:rPr>
                <w:rFonts w:ascii="STIX MathJax Main" w:hAnsi="STIX MathJax Main" w:cs="STIX MathJax Main"/>
                <w:sz w:val="20"/>
              </w:rPr>
            </w:pPr>
          </w:p>
        </w:tc>
        <w:tc>
          <w:tcPr>
            <w:tcW w:w="633" w:type="dxa"/>
            <w:noWrap/>
            <w:hideMark/>
          </w:tcPr>
          <w:p w:rsidR="0075395A" w:rsidRPr="0075395A" w:rsidRDefault="0075395A" w:rsidP="0075395A">
            <w:pPr>
              <w:spacing w:after="0" w:line="240" w:lineRule="auto"/>
              <w:rPr>
                <w:rFonts w:ascii="STIX MathJax Main" w:hAnsi="STIX MathJax Main" w:cs="STIX MathJax Main"/>
                <w:sz w:val="20"/>
              </w:rPr>
            </w:pPr>
          </w:p>
        </w:tc>
        <w:tc>
          <w:tcPr>
            <w:tcW w:w="1123" w:type="dxa"/>
            <w:noWrap/>
            <w:hideMark/>
          </w:tcPr>
          <w:p w:rsidR="0075395A" w:rsidRPr="0075395A" w:rsidRDefault="0075395A" w:rsidP="0075395A">
            <w:pPr>
              <w:spacing w:after="0" w:line="240" w:lineRule="auto"/>
              <w:rPr>
                <w:rFonts w:ascii="STIX MathJax Main" w:hAnsi="STIX MathJax Main" w:cs="STIX MathJax Main"/>
                <w:sz w:val="20"/>
              </w:rPr>
            </w:pPr>
          </w:p>
        </w:tc>
        <w:tc>
          <w:tcPr>
            <w:tcW w:w="911" w:type="dxa"/>
            <w:noWrap/>
            <w:hideMark/>
          </w:tcPr>
          <w:p w:rsidR="0075395A" w:rsidRPr="0075395A" w:rsidRDefault="0075395A" w:rsidP="0075395A">
            <w:pPr>
              <w:spacing w:after="0" w:line="240" w:lineRule="auto"/>
              <w:rPr>
                <w:rFonts w:ascii="STIX MathJax Main" w:hAnsi="STIX MathJax Main" w:cs="STIX MathJax Main"/>
                <w:sz w:val="20"/>
              </w:rPr>
            </w:pPr>
          </w:p>
        </w:tc>
        <w:tc>
          <w:tcPr>
            <w:tcW w:w="868" w:type="dxa"/>
            <w:noWrap/>
            <w:hideMark/>
          </w:tcPr>
          <w:p w:rsidR="0075395A" w:rsidRPr="0075395A" w:rsidRDefault="0075395A" w:rsidP="0075395A">
            <w:pPr>
              <w:spacing w:after="0" w:line="240" w:lineRule="auto"/>
              <w:rPr>
                <w:rFonts w:ascii="STIX MathJax Main" w:hAnsi="STIX MathJax Main" w:cs="STIX MathJax Main"/>
                <w:sz w:val="20"/>
              </w:rPr>
            </w:pPr>
          </w:p>
        </w:tc>
        <w:tc>
          <w:tcPr>
            <w:tcW w:w="560" w:type="dxa"/>
            <w:noWrap/>
            <w:hideMark/>
          </w:tcPr>
          <w:p w:rsidR="0075395A" w:rsidRPr="0075395A" w:rsidRDefault="0075395A" w:rsidP="0075395A">
            <w:pPr>
              <w:spacing w:after="0" w:line="240" w:lineRule="auto"/>
              <w:rPr>
                <w:rFonts w:ascii="STIX MathJax Main" w:hAnsi="STIX MathJax Main" w:cs="STIX MathJax Main"/>
                <w:sz w:val="20"/>
              </w:rPr>
            </w:pPr>
          </w:p>
        </w:tc>
        <w:tc>
          <w:tcPr>
            <w:tcW w:w="934" w:type="dxa"/>
            <w:noWrap/>
            <w:hideMark/>
          </w:tcPr>
          <w:p w:rsidR="0075395A" w:rsidRPr="0075395A" w:rsidRDefault="0075395A" w:rsidP="0075395A">
            <w:pPr>
              <w:spacing w:after="0" w:line="240" w:lineRule="auto"/>
              <w:rPr>
                <w:rFonts w:ascii="STIX MathJax Main" w:hAnsi="STIX MathJax Main" w:cs="STIX MathJax Main"/>
                <w:sz w:val="20"/>
              </w:rPr>
            </w:pPr>
          </w:p>
        </w:tc>
        <w:tc>
          <w:tcPr>
            <w:tcW w:w="794" w:type="dxa"/>
            <w:noWrap/>
            <w:hideMark/>
          </w:tcPr>
          <w:p w:rsidR="0075395A" w:rsidRPr="0075395A" w:rsidRDefault="0075395A" w:rsidP="0075395A">
            <w:pPr>
              <w:spacing w:after="0" w:line="240" w:lineRule="auto"/>
              <w:rPr>
                <w:rFonts w:ascii="STIX MathJax Main" w:hAnsi="STIX MathJax Main" w:cs="STIX MathJax Main"/>
                <w:sz w:val="20"/>
              </w:rPr>
            </w:pPr>
          </w:p>
        </w:tc>
      </w:tr>
      <w:tr w:rsidR="0075395A" w:rsidRPr="0075395A" w:rsidTr="00FF7247">
        <w:trPr>
          <w:trHeight w:val="300"/>
        </w:trPr>
        <w:tc>
          <w:tcPr>
            <w:tcW w:w="870" w:type="dxa"/>
            <w:noWrap/>
            <w:hideMark/>
          </w:tcPr>
          <w:p w:rsidR="0075395A" w:rsidRPr="0075395A" w:rsidRDefault="0075395A" w:rsidP="0075395A">
            <w:pPr>
              <w:spacing w:after="0" w:line="240" w:lineRule="auto"/>
              <w:rPr>
                <w:rFonts w:ascii="STIX MathJax Main" w:hAnsi="STIX MathJax Main" w:cs="STIX MathJax Main"/>
                <w:sz w:val="20"/>
              </w:rPr>
            </w:pPr>
          </w:p>
        </w:tc>
        <w:tc>
          <w:tcPr>
            <w:tcW w:w="1052" w:type="dxa"/>
            <w:noWrap/>
            <w:hideMark/>
          </w:tcPr>
          <w:p w:rsidR="0075395A" w:rsidRPr="0075395A" w:rsidRDefault="0075395A" w:rsidP="0075395A">
            <w:pPr>
              <w:spacing w:after="0" w:line="240" w:lineRule="auto"/>
              <w:rPr>
                <w:rFonts w:ascii="STIX MathJax Main" w:hAnsi="STIX MathJax Main" w:cs="STIX MathJax Main"/>
                <w:sz w:val="20"/>
              </w:rPr>
            </w:pPr>
          </w:p>
        </w:tc>
        <w:tc>
          <w:tcPr>
            <w:tcW w:w="1070" w:type="dxa"/>
            <w:noWrap/>
            <w:hideMark/>
          </w:tcPr>
          <w:p w:rsidR="0075395A" w:rsidRPr="0075395A" w:rsidRDefault="0075395A" w:rsidP="0075395A">
            <w:pPr>
              <w:spacing w:after="0" w:line="240" w:lineRule="auto"/>
              <w:rPr>
                <w:rFonts w:ascii="STIX MathJax Main" w:hAnsi="STIX MathJax Main" w:cs="STIX MathJax Main"/>
                <w:sz w:val="20"/>
              </w:rPr>
            </w:pPr>
          </w:p>
        </w:tc>
        <w:tc>
          <w:tcPr>
            <w:tcW w:w="633" w:type="dxa"/>
            <w:noWrap/>
            <w:hideMark/>
          </w:tcPr>
          <w:p w:rsidR="0075395A" w:rsidRPr="0075395A" w:rsidRDefault="0075395A" w:rsidP="0075395A">
            <w:pPr>
              <w:spacing w:after="0" w:line="240" w:lineRule="auto"/>
              <w:rPr>
                <w:rFonts w:ascii="STIX MathJax Main" w:hAnsi="STIX MathJax Main" w:cs="STIX MathJax Main"/>
                <w:sz w:val="20"/>
              </w:rPr>
            </w:pPr>
            <w:r w:rsidRPr="0075395A">
              <w:rPr>
                <w:rFonts w:ascii="STIX" w:hAnsi="STIX" w:cs="STIX MathJax Main"/>
                <w:sz w:val="20"/>
              </w:rPr>
              <w:t>Total mass</w:t>
            </w:r>
          </w:p>
        </w:tc>
        <w:tc>
          <w:tcPr>
            <w:tcW w:w="1123" w:type="dxa"/>
            <w:noWrap/>
            <w:hideMark/>
          </w:tcPr>
          <w:p w:rsidR="0075395A" w:rsidRPr="0075395A" w:rsidRDefault="0075395A" w:rsidP="0075395A">
            <w:pPr>
              <w:spacing w:after="0" w:line="240" w:lineRule="auto"/>
              <w:rPr>
                <w:rFonts w:ascii="STIX MathJax Main" w:hAnsi="STIX MathJax Main" w:cs="STIX MathJax Main"/>
                <w:sz w:val="20"/>
              </w:rPr>
            </w:pPr>
            <w:r w:rsidRPr="0075395A">
              <w:rPr>
                <w:rFonts w:ascii="STIX" w:hAnsi="STIX" w:cs="STIX MathJax Main"/>
                <w:sz w:val="20"/>
              </w:rPr>
              <w:t>2829.3349</w:t>
            </w:r>
          </w:p>
        </w:tc>
        <w:tc>
          <w:tcPr>
            <w:tcW w:w="911" w:type="dxa"/>
            <w:noWrap/>
            <w:hideMark/>
          </w:tcPr>
          <w:p w:rsidR="0075395A" w:rsidRPr="0075395A" w:rsidRDefault="0075395A" w:rsidP="0075395A">
            <w:pPr>
              <w:spacing w:after="0" w:line="240" w:lineRule="auto"/>
              <w:rPr>
                <w:rFonts w:ascii="STIX MathJax Main" w:hAnsi="STIX MathJax Main" w:cs="STIX MathJax Main"/>
                <w:sz w:val="20"/>
              </w:rPr>
            </w:pPr>
          </w:p>
        </w:tc>
        <w:tc>
          <w:tcPr>
            <w:tcW w:w="868" w:type="dxa"/>
            <w:noWrap/>
            <w:hideMark/>
          </w:tcPr>
          <w:p w:rsidR="0075395A" w:rsidRPr="0075395A" w:rsidRDefault="0075395A" w:rsidP="0075395A">
            <w:pPr>
              <w:spacing w:after="0" w:line="240" w:lineRule="auto"/>
              <w:rPr>
                <w:rFonts w:ascii="STIX MathJax Main" w:hAnsi="STIX MathJax Main" w:cs="STIX MathJax Main"/>
                <w:sz w:val="20"/>
              </w:rPr>
            </w:pPr>
          </w:p>
        </w:tc>
        <w:tc>
          <w:tcPr>
            <w:tcW w:w="560" w:type="dxa"/>
            <w:noWrap/>
            <w:hideMark/>
          </w:tcPr>
          <w:p w:rsidR="0075395A" w:rsidRPr="0075395A" w:rsidRDefault="0075395A" w:rsidP="0075395A">
            <w:pPr>
              <w:spacing w:after="0" w:line="240" w:lineRule="auto"/>
              <w:rPr>
                <w:rFonts w:ascii="STIX MathJax Main" w:hAnsi="STIX MathJax Main" w:cs="STIX MathJax Main"/>
                <w:sz w:val="20"/>
              </w:rPr>
            </w:pPr>
          </w:p>
        </w:tc>
        <w:tc>
          <w:tcPr>
            <w:tcW w:w="934" w:type="dxa"/>
            <w:noWrap/>
            <w:hideMark/>
          </w:tcPr>
          <w:p w:rsidR="0075395A" w:rsidRPr="0075395A" w:rsidRDefault="0075395A" w:rsidP="0075395A">
            <w:pPr>
              <w:spacing w:after="0" w:line="240" w:lineRule="auto"/>
              <w:rPr>
                <w:rFonts w:ascii="STIX MathJax Main" w:hAnsi="STIX MathJax Main" w:cs="STIX MathJax Main"/>
                <w:sz w:val="20"/>
              </w:rPr>
            </w:pPr>
          </w:p>
        </w:tc>
        <w:tc>
          <w:tcPr>
            <w:tcW w:w="794" w:type="dxa"/>
            <w:noWrap/>
            <w:hideMark/>
          </w:tcPr>
          <w:p w:rsidR="0075395A" w:rsidRPr="0075395A" w:rsidRDefault="0075395A" w:rsidP="0075395A">
            <w:pPr>
              <w:spacing w:after="0" w:line="240" w:lineRule="auto"/>
              <w:rPr>
                <w:rFonts w:ascii="STIX MathJax Main" w:hAnsi="STIX MathJax Main" w:cs="STIX MathJax Main"/>
                <w:sz w:val="20"/>
              </w:rPr>
            </w:pPr>
          </w:p>
        </w:tc>
      </w:tr>
      <w:tr w:rsidR="0075395A" w:rsidRPr="0075395A" w:rsidTr="00FF7247">
        <w:trPr>
          <w:trHeight w:val="300"/>
        </w:trPr>
        <w:tc>
          <w:tcPr>
            <w:tcW w:w="870" w:type="dxa"/>
            <w:noWrap/>
            <w:hideMark/>
          </w:tcPr>
          <w:p w:rsidR="0075395A" w:rsidRPr="0075395A" w:rsidRDefault="0075395A" w:rsidP="0075395A">
            <w:pPr>
              <w:spacing w:after="0" w:line="240" w:lineRule="auto"/>
              <w:rPr>
                <w:rFonts w:ascii="STIX MathJax Main" w:hAnsi="STIX MathJax Main" w:cs="STIX MathJax Main"/>
                <w:sz w:val="20"/>
              </w:rPr>
            </w:pPr>
          </w:p>
        </w:tc>
        <w:tc>
          <w:tcPr>
            <w:tcW w:w="1052" w:type="dxa"/>
            <w:noWrap/>
            <w:hideMark/>
          </w:tcPr>
          <w:p w:rsidR="0075395A" w:rsidRPr="0075395A" w:rsidRDefault="0075395A" w:rsidP="0075395A">
            <w:pPr>
              <w:spacing w:after="0" w:line="240" w:lineRule="auto"/>
              <w:rPr>
                <w:rFonts w:ascii="STIX MathJax Main" w:hAnsi="STIX MathJax Main" w:cs="STIX MathJax Main"/>
                <w:sz w:val="20"/>
              </w:rPr>
            </w:pPr>
          </w:p>
        </w:tc>
        <w:tc>
          <w:tcPr>
            <w:tcW w:w="1070" w:type="dxa"/>
            <w:noWrap/>
            <w:hideMark/>
          </w:tcPr>
          <w:p w:rsidR="0075395A" w:rsidRPr="0075395A" w:rsidRDefault="0075395A" w:rsidP="0075395A">
            <w:pPr>
              <w:spacing w:after="0" w:line="240" w:lineRule="auto"/>
              <w:rPr>
                <w:rFonts w:ascii="STIX MathJax Main" w:hAnsi="STIX MathJax Main" w:cs="STIX MathJax Main"/>
                <w:sz w:val="20"/>
              </w:rPr>
            </w:pPr>
          </w:p>
        </w:tc>
        <w:tc>
          <w:tcPr>
            <w:tcW w:w="633" w:type="dxa"/>
            <w:noWrap/>
            <w:hideMark/>
          </w:tcPr>
          <w:p w:rsidR="0075395A" w:rsidRPr="0075395A" w:rsidRDefault="0075395A" w:rsidP="0075395A">
            <w:pPr>
              <w:spacing w:after="0" w:line="240" w:lineRule="auto"/>
              <w:rPr>
                <w:rFonts w:ascii="STIX MathJax Main" w:hAnsi="STIX MathJax Main" w:cs="STIX MathJax Main"/>
                <w:sz w:val="20"/>
              </w:rPr>
            </w:pPr>
          </w:p>
        </w:tc>
        <w:tc>
          <w:tcPr>
            <w:tcW w:w="1123" w:type="dxa"/>
            <w:noWrap/>
            <w:hideMark/>
          </w:tcPr>
          <w:p w:rsidR="0075395A" w:rsidRPr="0075395A" w:rsidRDefault="0075395A" w:rsidP="0075395A">
            <w:pPr>
              <w:spacing w:after="0" w:line="240" w:lineRule="auto"/>
              <w:rPr>
                <w:rFonts w:ascii="STIX MathJax Main" w:hAnsi="STIX MathJax Main" w:cs="STIX MathJax Main"/>
                <w:sz w:val="20"/>
              </w:rPr>
            </w:pPr>
          </w:p>
        </w:tc>
        <w:tc>
          <w:tcPr>
            <w:tcW w:w="911" w:type="dxa"/>
            <w:noWrap/>
            <w:hideMark/>
          </w:tcPr>
          <w:p w:rsidR="0075395A" w:rsidRPr="0075395A" w:rsidRDefault="0075395A" w:rsidP="0075395A">
            <w:pPr>
              <w:spacing w:after="0" w:line="240" w:lineRule="auto"/>
              <w:rPr>
                <w:rFonts w:ascii="STIX MathJax Main" w:hAnsi="STIX MathJax Main" w:cs="STIX MathJax Main"/>
                <w:sz w:val="20"/>
              </w:rPr>
            </w:pPr>
          </w:p>
        </w:tc>
        <w:tc>
          <w:tcPr>
            <w:tcW w:w="868" w:type="dxa"/>
            <w:noWrap/>
            <w:hideMark/>
          </w:tcPr>
          <w:p w:rsidR="0075395A" w:rsidRPr="0075395A" w:rsidRDefault="0075395A" w:rsidP="0075395A">
            <w:pPr>
              <w:spacing w:after="0" w:line="240" w:lineRule="auto"/>
              <w:rPr>
                <w:rFonts w:ascii="STIX MathJax Main" w:hAnsi="STIX MathJax Main" w:cs="STIX MathJax Main"/>
                <w:sz w:val="20"/>
              </w:rPr>
            </w:pPr>
          </w:p>
        </w:tc>
        <w:tc>
          <w:tcPr>
            <w:tcW w:w="560" w:type="dxa"/>
            <w:noWrap/>
            <w:hideMark/>
          </w:tcPr>
          <w:p w:rsidR="0075395A" w:rsidRPr="0075395A" w:rsidRDefault="0075395A" w:rsidP="0075395A">
            <w:pPr>
              <w:spacing w:after="0" w:line="240" w:lineRule="auto"/>
              <w:rPr>
                <w:rFonts w:ascii="STIX MathJax Main" w:hAnsi="STIX MathJax Main" w:cs="STIX MathJax Main"/>
                <w:sz w:val="20"/>
              </w:rPr>
            </w:pPr>
          </w:p>
        </w:tc>
        <w:tc>
          <w:tcPr>
            <w:tcW w:w="934" w:type="dxa"/>
            <w:noWrap/>
            <w:hideMark/>
          </w:tcPr>
          <w:p w:rsidR="0075395A" w:rsidRPr="0075395A" w:rsidRDefault="0075395A" w:rsidP="0075395A">
            <w:pPr>
              <w:spacing w:after="0" w:line="240" w:lineRule="auto"/>
              <w:rPr>
                <w:rFonts w:ascii="STIX MathJax Main" w:hAnsi="STIX MathJax Main" w:cs="STIX MathJax Main"/>
                <w:sz w:val="20"/>
              </w:rPr>
            </w:pPr>
          </w:p>
        </w:tc>
        <w:tc>
          <w:tcPr>
            <w:tcW w:w="794" w:type="dxa"/>
            <w:noWrap/>
            <w:hideMark/>
          </w:tcPr>
          <w:p w:rsidR="0075395A" w:rsidRPr="0075395A" w:rsidRDefault="0075395A" w:rsidP="0075395A">
            <w:pPr>
              <w:spacing w:after="0" w:line="240" w:lineRule="auto"/>
              <w:rPr>
                <w:rFonts w:ascii="STIX MathJax Main" w:hAnsi="STIX MathJax Main" w:cs="STIX MathJax Main"/>
                <w:sz w:val="20"/>
              </w:rPr>
            </w:pPr>
          </w:p>
        </w:tc>
      </w:tr>
      <w:tr w:rsidR="0075395A" w:rsidRPr="0075395A" w:rsidTr="00FF7247">
        <w:trPr>
          <w:trHeight w:val="300"/>
        </w:trPr>
        <w:tc>
          <w:tcPr>
            <w:tcW w:w="870" w:type="dxa"/>
            <w:noWrap/>
            <w:hideMark/>
          </w:tcPr>
          <w:p w:rsidR="0075395A" w:rsidRPr="0075395A" w:rsidRDefault="0075395A" w:rsidP="0075395A">
            <w:pPr>
              <w:spacing w:after="0" w:line="240" w:lineRule="auto"/>
              <w:rPr>
                <w:rFonts w:ascii="STIX MathJax Main" w:hAnsi="STIX MathJax Main" w:cs="STIX MathJax Main"/>
                <w:sz w:val="20"/>
              </w:rPr>
            </w:pPr>
            <w:r w:rsidRPr="0075395A">
              <w:rPr>
                <w:rFonts w:ascii="STIX" w:hAnsi="STIX" w:cs="STIX MathJax Main"/>
                <w:sz w:val="20"/>
              </w:rPr>
              <w:t>FB</w:t>
            </w:r>
          </w:p>
        </w:tc>
        <w:tc>
          <w:tcPr>
            <w:tcW w:w="1052" w:type="dxa"/>
            <w:noWrap/>
            <w:hideMark/>
          </w:tcPr>
          <w:p w:rsidR="0075395A" w:rsidRPr="0075395A" w:rsidRDefault="0075395A" w:rsidP="0075395A">
            <w:pPr>
              <w:spacing w:after="0" w:line="240" w:lineRule="auto"/>
              <w:rPr>
                <w:rFonts w:ascii="STIX MathJax Main" w:hAnsi="STIX MathJax Main" w:cs="STIX MathJax Main"/>
                <w:sz w:val="20"/>
              </w:rPr>
            </w:pPr>
            <w:r w:rsidRPr="0075395A">
              <w:rPr>
                <w:rFonts w:ascii="STIX" w:hAnsi="STIX" w:cs="STIX MathJax Main"/>
                <w:sz w:val="20"/>
              </w:rPr>
              <w:t>31914.44</w:t>
            </w:r>
          </w:p>
        </w:tc>
        <w:tc>
          <w:tcPr>
            <w:tcW w:w="1070" w:type="dxa"/>
            <w:noWrap/>
            <w:hideMark/>
          </w:tcPr>
          <w:p w:rsidR="0075395A" w:rsidRPr="0075395A" w:rsidRDefault="0075395A" w:rsidP="0075395A">
            <w:pPr>
              <w:spacing w:after="0" w:line="240" w:lineRule="auto"/>
              <w:rPr>
                <w:rFonts w:ascii="STIX MathJax Main" w:hAnsi="STIX MathJax Main" w:cs="STIX MathJax Main"/>
                <w:sz w:val="20"/>
              </w:rPr>
            </w:pPr>
          </w:p>
        </w:tc>
        <w:tc>
          <w:tcPr>
            <w:tcW w:w="633" w:type="dxa"/>
            <w:noWrap/>
            <w:hideMark/>
          </w:tcPr>
          <w:p w:rsidR="0075395A" w:rsidRPr="0075395A" w:rsidRDefault="0075395A" w:rsidP="0075395A">
            <w:pPr>
              <w:spacing w:after="0" w:line="240" w:lineRule="auto"/>
              <w:rPr>
                <w:rFonts w:ascii="STIX MathJax Main" w:hAnsi="STIX MathJax Main" w:cs="STIX MathJax Main"/>
                <w:sz w:val="20"/>
              </w:rPr>
            </w:pPr>
            <w:r w:rsidRPr="0075395A">
              <w:rPr>
                <w:rFonts w:ascii="STIX" w:hAnsi="STIX" w:cs="STIX MathJax Main"/>
                <w:sz w:val="20"/>
              </w:rPr>
              <w:t>FG</w:t>
            </w:r>
          </w:p>
        </w:tc>
        <w:tc>
          <w:tcPr>
            <w:tcW w:w="1123" w:type="dxa"/>
            <w:noWrap/>
            <w:hideMark/>
          </w:tcPr>
          <w:p w:rsidR="0075395A" w:rsidRPr="0075395A" w:rsidRDefault="0075395A" w:rsidP="0075395A">
            <w:pPr>
              <w:spacing w:after="0" w:line="240" w:lineRule="auto"/>
              <w:rPr>
                <w:rFonts w:ascii="STIX MathJax Main" w:hAnsi="STIX MathJax Main" w:cs="STIX MathJax Main"/>
                <w:sz w:val="20"/>
              </w:rPr>
            </w:pPr>
            <w:r w:rsidRPr="0075395A">
              <w:rPr>
                <w:rFonts w:ascii="STIX" w:hAnsi="STIX" w:cs="STIX MathJax Main"/>
                <w:sz w:val="20"/>
              </w:rPr>
              <w:t>25166.61</w:t>
            </w:r>
          </w:p>
        </w:tc>
        <w:tc>
          <w:tcPr>
            <w:tcW w:w="911" w:type="dxa"/>
            <w:noWrap/>
            <w:hideMark/>
          </w:tcPr>
          <w:p w:rsidR="0075395A" w:rsidRPr="0075395A" w:rsidRDefault="0075395A" w:rsidP="0075395A">
            <w:pPr>
              <w:spacing w:after="0" w:line="240" w:lineRule="auto"/>
              <w:rPr>
                <w:rFonts w:ascii="STIX MathJax Main" w:hAnsi="STIX MathJax Main" w:cs="STIX MathJax Main"/>
                <w:sz w:val="20"/>
              </w:rPr>
            </w:pPr>
          </w:p>
        </w:tc>
        <w:tc>
          <w:tcPr>
            <w:tcW w:w="868" w:type="dxa"/>
            <w:noWrap/>
            <w:hideMark/>
          </w:tcPr>
          <w:p w:rsidR="0075395A" w:rsidRPr="0075395A" w:rsidRDefault="0075395A" w:rsidP="0075395A">
            <w:pPr>
              <w:spacing w:after="0" w:line="240" w:lineRule="auto"/>
              <w:rPr>
                <w:rFonts w:ascii="STIX MathJax Main" w:hAnsi="STIX MathJax Main" w:cs="STIX MathJax Main"/>
                <w:sz w:val="20"/>
              </w:rPr>
            </w:pPr>
          </w:p>
        </w:tc>
        <w:tc>
          <w:tcPr>
            <w:tcW w:w="560" w:type="dxa"/>
            <w:noWrap/>
            <w:hideMark/>
          </w:tcPr>
          <w:p w:rsidR="0075395A" w:rsidRPr="0075395A" w:rsidRDefault="0075395A" w:rsidP="0075395A">
            <w:pPr>
              <w:spacing w:after="0" w:line="240" w:lineRule="auto"/>
              <w:rPr>
                <w:rFonts w:ascii="STIX MathJax Main" w:hAnsi="STIX MathJax Main" w:cs="STIX MathJax Main"/>
                <w:sz w:val="20"/>
              </w:rPr>
            </w:pPr>
          </w:p>
        </w:tc>
        <w:tc>
          <w:tcPr>
            <w:tcW w:w="934" w:type="dxa"/>
            <w:noWrap/>
            <w:hideMark/>
          </w:tcPr>
          <w:p w:rsidR="0075395A" w:rsidRPr="0075395A" w:rsidRDefault="0075395A" w:rsidP="0075395A">
            <w:pPr>
              <w:spacing w:after="0" w:line="240" w:lineRule="auto"/>
              <w:rPr>
                <w:rFonts w:ascii="STIX MathJax Main" w:hAnsi="STIX MathJax Main" w:cs="STIX MathJax Main"/>
                <w:sz w:val="20"/>
              </w:rPr>
            </w:pPr>
          </w:p>
        </w:tc>
        <w:tc>
          <w:tcPr>
            <w:tcW w:w="794" w:type="dxa"/>
            <w:noWrap/>
            <w:hideMark/>
          </w:tcPr>
          <w:p w:rsidR="0075395A" w:rsidRPr="0075395A" w:rsidRDefault="0075395A" w:rsidP="0075395A">
            <w:pPr>
              <w:spacing w:after="0" w:line="240" w:lineRule="auto"/>
              <w:rPr>
                <w:rFonts w:ascii="STIX MathJax Main" w:hAnsi="STIX MathJax Main" w:cs="STIX MathJax Main"/>
                <w:sz w:val="20"/>
              </w:rPr>
            </w:pPr>
          </w:p>
        </w:tc>
      </w:tr>
      <w:tr w:rsidR="0075395A" w:rsidRPr="0075395A" w:rsidTr="00FF7247">
        <w:trPr>
          <w:trHeight w:val="300"/>
        </w:trPr>
        <w:tc>
          <w:tcPr>
            <w:tcW w:w="870" w:type="dxa"/>
            <w:noWrap/>
            <w:hideMark/>
          </w:tcPr>
          <w:p w:rsidR="0075395A" w:rsidRPr="0075395A" w:rsidRDefault="0075395A" w:rsidP="0075395A">
            <w:pPr>
              <w:spacing w:after="0" w:line="240" w:lineRule="auto"/>
              <w:rPr>
                <w:rFonts w:ascii="STIX MathJax Main" w:hAnsi="STIX MathJax Main" w:cs="STIX MathJax Main"/>
                <w:sz w:val="20"/>
              </w:rPr>
            </w:pPr>
            <w:r w:rsidRPr="0075395A">
              <w:rPr>
                <w:rFonts w:ascii="STIX" w:hAnsi="STIX" w:cs="STIX MathJax Main"/>
                <w:sz w:val="20"/>
              </w:rPr>
              <w:t>Fp</w:t>
            </w:r>
          </w:p>
        </w:tc>
        <w:tc>
          <w:tcPr>
            <w:tcW w:w="1052" w:type="dxa"/>
            <w:noWrap/>
            <w:hideMark/>
          </w:tcPr>
          <w:p w:rsidR="0075395A" w:rsidRPr="0075395A" w:rsidRDefault="0075395A" w:rsidP="0075395A">
            <w:pPr>
              <w:spacing w:after="0" w:line="240" w:lineRule="auto"/>
              <w:rPr>
                <w:rFonts w:ascii="STIX MathJax Main" w:hAnsi="STIX MathJax Main" w:cs="STIX MathJax Main"/>
                <w:sz w:val="20"/>
              </w:rPr>
            </w:pPr>
            <w:r w:rsidRPr="0075395A">
              <w:rPr>
                <w:rFonts w:ascii="STIX" w:hAnsi="STIX" w:cs="STIX MathJax Main"/>
                <w:sz w:val="20"/>
              </w:rPr>
              <w:t>2599.65</w:t>
            </w:r>
          </w:p>
        </w:tc>
        <w:tc>
          <w:tcPr>
            <w:tcW w:w="1070" w:type="dxa"/>
            <w:noWrap/>
            <w:hideMark/>
          </w:tcPr>
          <w:p w:rsidR="0075395A" w:rsidRPr="0075395A" w:rsidRDefault="0075395A" w:rsidP="0075395A">
            <w:pPr>
              <w:spacing w:after="0" w:line="240" w:lineRule="auto"/>
              <w:rPr>
                <w:rFonts w:ascii="STIX MathJax Main" w:hAnsi="STIX MathJax Main" w:cs="STIX MathJax Main"/>
                <w:sz w:val="20"/>
              </w:rPr>
            </w:pPr>
          </w:p>
        </w:tc>
        <w:tc>
          <w:tcPr>
            <w:tcW w:w="633" w:type="dxa"/>
            <w:noWrap/>
            <w:hideMark/>
          </w:tcPr>
          <w:p w:rsidR="0075395A" w:rsidRPr="0075395A" w:rsidRDefault="0075395A" w:rsidP="0075395A">
            <w:pPr>
              <w:spacing w:after="0" w:line="240" w:lineRule="auto"/>
              <w:rPr>
                <w:rFonts w:ascii="STIX MathJax Main" w:hAnsi="STIX MathJax Main" w:cs="STIX MathJax Main"/>
                <w:sz w:val="20"/>
              </w:rPr>
            </w:pPr>
          </w:p>
        </w:tc>
        <w:tc>
          <w:tcPr>
            <w:tcW w:w="1123" w:type="dxa"/>
            <w:noWrap/>
            <w:hideMark/>
          </w:tcPr>
          <w:p w:rsidR="0075395A" w:rsidRPr="0075395A" w:rsidRDefault="0075395A" w:rsidP="0075395A">
            <w:pPr>
              <w:spacing w:after="0" w:line="240" w:lineRule="auto"/>
              <w:rPr>
                <w:rFonts w:ascii="STIX MathJax Main" w:hAnsi="STIX MathJax Main" w:cs="STIX MathJax Main"/>
                <w:sz w:val="20"/>
              </w:rPr>
            </w:pPr>
          </w:p>
        </w:tc>
        <w:tc>
          <w:tcPr>
            <w:tcW w:w="911" w:type="dxa"/>
            <w:noWrap/>
            <w:hideMark/>
          </w:tcPr>
          <w:p w:rsidR="0075395A" w:rsidRPr="0075395A" w:rsidRDefault="0075395A" w:rsidP="0075395A">
            <w:pPr>
              <w:spacing w:after="0" w:line="240" w:lineRule="auto"/>
              <w:rPr>
                <w:rFonts w:ascii="STIX MathJax Main" w:hAnsi="STIX MathJax Main" w:cs="STIX MathJax Main"/>
                <w:sz w:val="20"/>
              </w:rPr>
            </w:pPr>
          </w:p>
        </w:tc>
        <w:tc>
          <w:tcPr>
            <w:tcW w:w="868" w:type="dxa"/>
            <w:noWrap/>
            <w:hideMark/>
          </w:tcPr>
          <w:p w:rsidR="0075395A" w:rsidRPr="0075395A" w:rsidRDefault="0075395A" w:rsidP="0075395A">
            <w:pPr>
              <w:spacing w:after="0" w:line="240" w:lineRule="auto"/>
              <w:rPr>
                <w:rFonts w:ascii="STIX MathJax Main" w:hAnsi="STIX MathJax Main" w:cs="STIX MathJax Main"/>
                <w:sz w:val="20"/>
              </w:rPr>
            </w:pPr>
          </w:p>
        </w:tc>
        <w:tc>
          <w:tcPr>
            <w:tcW w:w="560" w:type="dxa"/>
            <w:noWrap/>
            <w:hideMark/>
          </w:tcPr>
          <w:p w:rsidR="0075395A" w:rsidRPr="0075395A" w:rsidRDefault="0075395A" w:rsidP="0075395A">
            <w:pPr>
              <w:spacing w:after="0" w:line="240" w:lineRule="auto"/>
              <w:rPr>
                <w:rFonts w:ascii="STIX MathJax Main" w:hAnsi="STIX MathJax Main" w:cs="STIX MathJax Main"/>
                <w:sz w:val="20"/>
              </w:rPr>
            </w:pPr>
          </w:p>
        </w:tc>
        <w:tc>
          <w:tcPr>
            <w:tcW w:w="934" w:type="dxa"/>
            <w:noWrap/>
            <w:hideMark/>
          </w:tcPr>
          <w:p w:rsidR="0075395A" w:rsidRPr="0075395A" w:rsidRDefault="0075395A" w:rsidP="0075395A">
            <w:pPr>
              <w:spacing w:after="0" w:line="240" w:lineRule="auto"/>
              <w:rPr>
                <w:rFonts w:ascii="STIX MathJax Main" w:hAnsi="STIX MathJax Main" w:cs="STIX MathJax Main"/>
                <w:sz w:val="20"/>
              </w:rPr>
            </w:pPr>
          </w:p>
        </w:tc>
        <w:tc>
          <w:tcPr>
            <w:tcW w:w="794" w:type="dxa"/>
            <w:noWrap/>
            <w:hideMark/>
          </w:tcPr>
          <w:p w:rsidR="0075395A" w:rsidRPr="0075395A" w:rsidRDefault="0075395A" w:rsidP="0075395A">
            <w:pPr>
              <w:spacing w:after="0" w:line="240" w:lineRule="auto"/>
              <w:rPr>
                <w:rFonts w:ascii="STIX MathJax Main" w:hAnsi="STIX MathJax Main" w:cs="STIX MathJax Main"/>
                <w:sz w:val="20"/>
              </w:rPr>
            </w:pPr>
          </w:p>
        </w:tc>
      </w:tr>
    </w:tbl>
    <w:p w:rsidR="0075395A" w:rsidRPr="0075395A" w:rsidRDefault="0075395A" w:rsidP="0075395A">
      <w:pPr>
        <w:spacing w:after="0" w:line="240" w:lineRule="auto"/>
        <w:rPr>
          <w:rFonts w:ascii="STIX" w:eastAsia="Times New Roman" w:hAnsi="STIX"/>
          <w:sz w:val="20"/>
        </w:rPr>
      </w:pPr>
    </w:p>
    <w:p w:rsidR="0075395A" w:rsidRPr="0075395A" w:rsidRDefault="0075395A" w:rsidP="0075395A">
      <w:pPr>
        <w:spacing w:after="0" w:line="240" w:lineRule="auto"/>
        <w:rPr>
          <w:rFonts w:ascii="STIX" w:eastAsia="Times New Roman" w:hAnsi="STIX"/>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80"/>
        <w:gridCol w:w="1400"/>
        <w:gridCol w:w="1740"/>
      </w:tblGrid>
      <w:tr w:rsidR="0075395A" w:rsidRPr="0075395A" w:rsidTr="00FF7247">
        <w:trPr>
          <w:trHeight w:val="300"/>
        </w:trPr>
        <w:tc>
          <w:tcPr>
            <w:tcW w:w="1380" w:type="dxa"/>
            <w:noWrap/>
            <w:vAlign w:val="center"/>
            <w:hideMark/>
          </w:tcPr>
          <w:p w:rsidR="0075395A" w:rsidRPr="0075395A" w:rsidRDefault="0075395A" w:rsidP="0075395A">
            <w:pPr>
              <w:spacing w:after="0" w:line="240" w:lineRule="auto"/>
              <w:jc w:val="center"/>
              <w:rPr>
                <w:rFonts w:ascii="STIX MathJax Main" w:hAnsi="STIX MathJax Main" w:cs="STIX MathJax Main"/>
                <w:b/>
                <w:bCs/>
                <w:i/>
                <w:sz w:val="20"/>
              </w:rPr>
            </w:pPr>
            <w:r w:rsidRPr="0075395A">
              <w:rPr>
                <w:rFonts w:ascii="STIX" w:hAnsi="STIX" w:cs="STIX MathJax Main"/>
                <w:b/>
                <w:bCs/>
                <w:i/>
                <w:sz w:val="20"/>
              </w:rPr>
              <w:t>t</w:t>
            </w:r>
          </w:p>
        </w:tc>
        <w:tc>
          <w:tcPr>
            <w:tcW w:w="1400" w:type="dxa"/>
            <w:noWrap/>
            <w:vAlign w:val="center"/>
            <w:hideMark/>
          </w:tcPr>
          <w:p w:rsidR="0075395A" w:rsidRPr="0075395A" w:rsidRDefault="0075395A" w:rsidP="0075395A">
            <w:pPr>
              <w:spacing w:after="0" w:line="240" w:lineRule="auto"/>
              <w:jc w:val="center"/>
              <w:rPr>
                <w:rFonts w:ascii="STIX MathJax Main" w:hAnsi="STIX MathJax Main" w:cs="STIX MathJax Main"/>
                <w:b/>
                <w:bCs/>
                <w:i/>
                <w:sz w:val="20"/>
              </w:rPr>
            </w:pPr>
            <w:r w:rsidRPr="0075395A">
              <w:rPr>
                <w:rFonts w:ascii="STIX" w:hAnsi="STIX" w:cs="STIX MathJax Main"/>
                <w:b/>
                <w:bCs/>
                <w:i/>
                <w:sz w:val="20"/>
              </w:rPr>
              <w:t>v</w:t>
            </w:r>
          </w:p>
        </w:tc>
        <w:tc>
          <w:tcPr>
            <w:tcW w:w="1740" w:type="dxa"/>
            <w:noWrap/>
            <w:vAlign w:val="center"/>
            <w:hideMark/>
          </w:tcPr>
          <w:p w:rsidR="0075395A" w:rsidRPr="0075395A" w:rsidRDefault="0075395A" w:rsidP="0075395A">
            <w:pPr>
              <w:spacing w:after="0" w:line="240" w:lineRule="auto"/>
              <w:jc w:val="center"/>
              <w:rPr>
                <w:rFonts w:ascii="STIX MathJax Main" w:hAnsi="STIX MathJax Main" w:cs="STIX MathJax Main"/>
                <w:b/>
                <w:bCs/>
                <w:i/>
                <w:sz w:val="20"/>
              </w:rPr>
            </w:pPr>
            <w:r w:rsidRPr="0075395A">
              <w:rPr>
                <w:rFonts w:ascii="STIX" w:hAnsi="STIX" w:cs="STIX MathJax Main"/>
                <w:b/>
                <w:bCs/>
                <w:i/>
                <w:sz w:val="20"/>
              </w:rPr>
              <w:t>dv/dt</w:t>
            </w:r>
          </w:p>
        </w:tc>
      </w:tr>
      <w:tr w:rsidR="0075395A" w:rsidRPr="0075395A" w:rsidTr="00FF7247">
        <w:trPr>
          <w:trHeight w:val="300"/>
        </w:trPr>
        <w:tc>
          <w:tcPr>
            <w:tcW w:w="138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0</w:t>
            </w:r>
          </w:p>
        </w:tc>
        <w:tc>
          <w:tcPr>
            <w:tcW w:w="140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0</w:t>
            </w:r>
          </w:p>
        </w:tc>
        <w:tc>
          <w:tcPr>
            <w:tcW w:w="174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1.466133</w:t>
            </w:r>
          </w:p>
        </w:tc>
      </w:tr>
      <w:tr w:rsidR="0075395A" w:rsidRPr="0075395A" w:rsidTr="00FF7247">
        <w:trPr>
          <w:trHeight w:val="300"/>
        </w:trPr>
        <w:tc>
          <w:tcPr>
            <w:tcW w:w="138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2</w:t>
            </w:r>
          </w:p>
        </w:tc>
        <w:tc>
          <w:tcPr>
            <w:tcW w:w="140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2.932265</w:t>
            </w:r>
          </w:p>
        </w:tc>
        <w:tc>
          <w:tcPr>
            <w:tcW w:w="174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1.264689</w:t>
            </w:r>
          </w:p>
        </w:tc>
      </w:tr>
      <w:tr w:rsidR="0075395A" w:rsidRPr="0075395A" w:rsidTr="00FF7247">
        <w:trPr>
          <w:trHeight w:val="300"/>
        </w:trPr>
        <w:tc>
          <w:tcPr>
            <w:tcW w:w="138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4</w:t>
            </w:r>
          </w:p>
        </w:tc>
        <w:tc>
          <w:tcPr>
            <w:tcW w:w="140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5.461643</w:t>
            </w:r>
          </w:p>
        </w:tc>
        <w:tc>
          <w:tcPr>
            <w:tcW w:w="174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0.767267</w:t>
            </w:r>
          </w:p>
        </w:tc>
      </w:tr>
      <w:tr w:rsidR="0075395A" w:rsidRPr="0075395A" w:rsidTr="00FF7247">
        <w:trPr>
          <w:trHeight w:val="300"/>
        </w:trPr>
        <w:tc>
          <w:tcPr>
            <w:tcW w:w="138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6</w:t>
            </w:r>
          </w:p>
        </w:tc>
        <w:tc>
          <w:tcPr>
            <w:tcW w:w="140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6.996178</w:t>
            </w:r>
          </w:p>
        </w:tc>
        <w:tc>
          <w:tcPr>
            <w:tcW w:w="174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0.319383</w:t>
            </w:r>
          </w:p>
        </w:tc>
      </w:tr>
      <w:tr w:rsidR="0075395A" w:rsidRPr="0075395A" w:rsidTr="00FF7247">
        <w:trPr>
          <w:trHeight w:val="300"/>
        </w:trPr>
        <w:tc>
          <w:tcPr>
            <w:tcW w:w="138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8</w:t>
            </w:r>
          </w:p>
        </w:tc>
        <w:tc>
          <w:tcPr>
            <w:tcW w:w="140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7.634944</w:t>
            </w:r>
          </w:p>
        </w:tc>
        <w:tc>
          <w:tcPr>
            <w:tcW w:w="174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0.100422</w:t>
            </w:r>
          </w:p>
        </w:tc>
      </w:tr>
      <w:tr w:rsidR="0075395A" w:rsidRPr="0075395A" w:rsidTr="00FF7247">
        <w:trPr>
          <w:trHeight w:val="300"/>
        </w:trPr>
        <w:tc>
          <w:tcPr>
            <w:tcW w:w="138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10</w:t>
            </w:r>
          </w:p>
        </w:tc>
        <w:tc>
          <w:tcPr>
            <w:tcW w:w="140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7.835789</w:t>
            </w:r>
          </w:p>
        </w:tc>
        <w:tc>
          <w:tcPr>
            <w:tcW w:w="174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0.027624</w:t>
            </w:r>
          </w:p>
        </w:tc>
      </w:tr>
      <w:tr w:rsidR="0075395A" w:rsidRPr="0075395A" w:rsidTr="00FF7247">
        <w:trPr>
          <w:trHeight w:val="300"/>
        </w:trPr>
        <w:tc>
          <w:tcPr>
            <w:tcW w:w="138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12</w:t>
            </w:r>
          </w:p>
        </w:tc>
        <w:tc>
          <w:tcPr>
            <w:tcW w:w="140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7.891038</w:t>
            </w:r>
          </w:p>
        </w:tc>
        <w:tc>
          <w:tcPr>
            <w:tcW w:w="174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0.007268</w:t>
            </w:r>
          </w:p>
        </w:tc>
      </w:tr>
      <w:tr w:rsidR="0075395A" w:rsidRPr="0075395A" w:rsidTr="00FF7247">
        <w:trPr>
          <w:trHeight w:val="300"/>
        </w:trPr>
        <w:tc>
          <w:tcPr>
            <w:tcW w:w="138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14</w:t>
            </w:r>
          </w:p>
        </w:tc>
        <w:tc>
          <w:tcPr>
            <w:tcW w:w="140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7.905573</w:t>
            </w:r>
          </w:p>
        </w:tc>
        <w:tc>
          <w:tcPr>
            <w:tcW w:w="174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0.001888</w:t>
            </w:r>
          </w:p>
        </w:tc>
      </w:tr>
      <w:tr w:rsidR="0075395A" w:rsidRPr="0075395A" w:rsidTr="00FF7247">
        <w:trPr>
          <w:trHeight w:val="300"/>
        </w:trPr>
        <w:tc>
          <w:tcPr>
            <w:tcW w:w="138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16</w:t>
            </w:r>
          </w:p>
        </w:tc>
        <w:tc>
          <w:tcPr>
            <w:tcW w:w="140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7.909349</w:t>
            </w:r>
          </w:p>
        </w:tc>
        <w:tc>
          <w:tcPr>
            <w:tcW w:w="174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0.000489</w:t>
            </w:r>
          </w:p>
        </w:tc>
      </w:tr>
      <w:tr w:rsidR="0075395A" w:rsidRPr="0075395A" w:rsidTr="00FF7247">
        <w:trPr>
          <w:trHeight w:val="300"/>
        </w:trPr>
        <w:tc>
          <w:tcPr>
            <w:tcW w:w="138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18</w:t>
            </w:r>
          </w:p>
        </w:tc>
        <w:tc>
          <w:tcPr>
            <w:tcW w:w="140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7.910327</w:t>
            </w:r>
          </w:p>
        </w:tc>
        <w:tc>
          <w:tcPr>
            <w:tcW w:w="174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0.000127</w:t>
            </w:r>
          </w:p>
        </w:tc>
      </w:tr>
      <w:tr w:rsidR="0075395A" w:rsidRPr="0075395A" w:rsidTr="00FF7247">
        <w:trPr>
          <w:trHeight w:val="300"/>
        </w:trPr>
        <w:tc>
          <w:tcPr>
            <w:tcW w:w="138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20</w:t>
            </w:r>
          </w:p>
        </w:tc>
        <w:tc>
          <w:tcPr>
            <w:tcW w:w="140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7.91058</w:t>
            </w:r>
          </w:p>
        </w:tc>
        <w:tc>
          <w:tcPr>
            <w:tcW w:w="174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0.000033</w:t>
            </w:r>
          </w:p>
        </w:tc>
      </w:tr>
      <w:tr w:rsidR="0075395A" w:rsidRPr="0075395A" w:rsidTr="00FF7247">
        <w:trPr>
          <w:trHeight w:val="300"/>
        </w:trPr>
        <w:tc>
          <w:tcPr>
            <w:tcW w:w="138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22</w:t>
            </w:r>
          </w:p>
        </w:tc>
        <w:tc>
          <w:tcPr>
            <w:tcW w:w="140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7.910646</w:t>
            </w:r>
          </w:p>
        </w:tc>
        <w:tc>
          <w:tcPr>
            <w:tcW w:w="174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0.000008</w:t>
            </w:r>
          </w:p>
        </w:tc>
      </w:tr>
      <w:tr w:rsidR="0075395A" w:rsidRPr="0075395A" w:rsidTr="00FF7247">
        <w:trPr>
          <w:trHeight w:val="300"/>
        </w:trPr>
        <w:tc>
          <w:tcPr>
            <w:tcW w:w="138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24</w:t>
            </w:r>
          </w:p>
        </w:tc>
        <w:tc>
          <w:tcPr>
            <w:tcW w:w="140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7.910663</w:t>
            </w:r>
          </w:p>
        </w:tc>
        <w:tc>
          <w:tcPr>
            <w:tcW w:w="174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0.000002</w:t>
            </w:r>
          </w:p>
        </w:tc>
      </w:tr>
      <w:tr w:rsidR="0075395A" w:rsidRPr="0075395A" w:rsidTr="00FF7247">
        <w:trPr>
          <w:trHeight w:val="300"/>
        </w:trPr>
        <w:tc>
          <w:tcPr>
            <w:tcW w:w="138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26</w:t>
            </w:r>
          </w:p>
        </w:tc>
        <w:tc>
          <w:tcPr>
            <w:tcW w:w="140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7.910667</w:t>
            </w:r>
          </w:p>
        </w:tc>
        <w:tc>
          <w:tcPr>
            <w:tcW w:w="174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0.000001</w:t>
            </w:r>
          </w:p>
        </w:tc>
      </w:tr>
      <w:tr w:rsidR="0075395A" w:rsidRPr="0075395A" w:rsidTr="00FF7247">
        <w:trPr>
          <w:trHeight w:val="300"/>
        </w:trPr>
        <w:tc>
          <w:tcPr>
            <w:tcW w:w="138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28</w:t>
            </w:r>
          </w:p>
        </w:tc>
        <w:tc>
          <w:tcPr>
            <w:tcW w:w="140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7.910668</w:t>
            </w:r>
          </w:p>
        </w:tc>
        <w:tc>
          <w:tcPr>
            <w:tcW w:w="174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0</w:t>
            </w:r>
          </w:p>
        </w:tc>
      </w:tr>
      <w:tr w:rsidR="0075395A" w:rsidRPr="0075395A" w:rsidTr="00FF7247">
        <w:trPr>
          <w:trHeight w:val="300"/>
        </w:trPr>
        <w:tc>
          <w:tcPr>
            <w:tcW w:w="138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30</w:t>
            </w:r>
          </w:p>
        </w:tc>
        <w:tc>
          <w:tcPr>
            <w:tcW w:w="140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7.910669</w:t>
            </w:r>
          </w:p>
        </w:tc>
        <w:tc>
          <w:tcPr>
            <w:tcW w:w="174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0</w:t>
            </w:r>
          </w:p>
        </w:tc>
      </w:tr>
      <w:tr w:rsidR="0075395A" w:rsidRPr="0075395A" w:rsidTr="00FF7247">
        <w:trPr>
          <w:trHeight w:val="300"/>
        </w:trPr>
        <w:tc>
          <w:tcPr>
            <w:tcW w:w="138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w:t>
            </w:r>
          </w:p>
        </w:tc>
        <w:tc>
          <w:tcPr>
            <w:tcW w:w="140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w:t>
            </w:r>
          </w:p>
        </w:tc>
        <w:tc>
          <w:tcPr>
            <w:tcW w:w="174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w:t>
            </w:r>
          </w:p>
        </w:tc>
      </w:tr>
      <w:tr w:rsidR="0075395A" w:rsidRPr="0075395A" w:rsidTr="00FF7247">
        <w:trPr>
          <w:trHeight w:val="300"/>
        </w:trPr>
        <w:tc>
          <w:tcPr>
            <w:tcW w:w="1380" w:type="dxa"/>
            <w:noWrap/>
            <w:vAlign w:val="center"/>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w:t>
            </w:r>
          </w:p>
        </w:tc>
        <w:tc>
          <w:tcPr>
            <w:tcW w:w="1400" w:type="dxa"/>
            <w:noWrap/>
            <w:vAlign w:val="center"/>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w:t>
            </w:r>
          </w:p>
        </w:tc>
        <w:tc>
          <w:tcPr>
            <w:tcW w:w="1740" w:type="dxa"/>
            <w:noWrap/>
            <w:vAlign w:val="center"/>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w:t>
            </w:r>
          </w:p>
        </w:tc>
      </w:tr>
      <w:tr w:rsidR="0075395A" w:rsidRPr="0075395A" w:rsidTr="00FF7247">
        <w:trPr>
          <w:trHeight w:val="300"/>
        </w:trPr>
        <w:tc>
          <w:tcPr>
            <w:tcW w:w="1380" w:type="dxa"/>
            <w:noWrap/>
            <w:vAlign w:val="center"/>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w:t>
            </w:r>
          </w:p>
        </w:tc>
        <w:tc>
          <w:tcPr>
            <w:tcW w:w="1400" w:type="dxa"/>
            <w:noWrap/>
            <w:vAlign w:val="center"/>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w:t>
            </w:r>
          </w:p>
        </w:tc>
        <w:tc>
          <w:tcPr>
            <w:tcW w:w="1740" w:type="dxa"/>
            <w:noWrap/>
            <w:vAlign w:val="center"/>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w:t>
            </w:r>
          </w:p>
        </w:tc>
      </w:tr>
      <w:tr w:rsidR="0075395A" w:rsidRPr="0075395A" w:rsidTr="00FF7247">
        <w:trPr>
          <w:trHeight w:val="300"/>
        </w:trPr>
        <w:tc>
          <w:tcPr>
            <w:tcW w:w="138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56</w:t>
            </w:r>
          </w:p>
        </w:tc>
        <w:tc>
          <w:tcPr>
            <w:tcW w:w="140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7.910669</w:t>
            </w:r>
          </w:p>
        </w:tc>
        <w:tc>
          <w:tcPr>
            <w:tcW w:w="174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0</w:t>
            </w:r>
          </w:p>
        </w:tc>
      </w:tr>
      <w:tr w:rsidR="0075395A" w:rsidRPr="0075395A" w:rsidTr="00FF7247">
        <w:trPr>
          <w:trHeight w:val="300"/>
        </w:trPr>
        <w:tc>
          <w:tcPr>
            <w:tcW w:w="138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58</w:t>
            </w:r>
          </w:p>
        </w:tc>
        <w:tc>
          <w:tcPr>
            <w:tcW w:w="140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7.910669</w:t>
            </w:r>
          </w:p>
        </w:tc>
        <w:tc>
          <w:tcPr>
            <w:tcW w:w="174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0</w:t>
            </w:r>
          </w:p>
        </w:tc>
      </w:tr>
      <w:tr w:rsidR="0075395A" w:rsidRPr="0075395A" w:rsidTr="00FF7247">
        <w:trPr>
          <w:trHeight w:val="300"/>
        </w:trPr>
        <w:tc>
          <w:tcPr>
            <w:tcW w:w="138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60</w:t>
            </w:r>
          </w:p>
        </w:tc>
        <w:tc>
          <w:tcPr>
            <w:tcW w:w="140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7.910669</w:t>
            </w:r>
          </w:p>
        </w:tc>
        <w:tc>
          <w:tcPr>
            <w:tcW w:w="1740" w:type="dxa"/>
            <w:noWrap/>
            <w:vAlign w:val="center"/>
            <w:hideMark/>
          </w:tcPr>
          <w:p w:rsidR="0075395A" w:rsidRPr="0075395A" w:rsidRDefault="0075395A" w:rsidP="0075395A">
            <w:pPr>
              <w:spacing w:after="0" w:line="240" w:lineRule="auto"/>
              <w:jc w:val="center"/>
              <w:rPr>
                <w:rFonts w:ascii="STIX MathJax Main" w:hAnsi="STIX MathJax Main" w:cs="STIX MathJax Main"/>
                <w:sz w:val="20"/>
              </w:rPr>
            </w:pPr>
            <w:r w:rsidRPr="0075395A">
              <w:rPr>
                <w:rFonts w:ascii="STIX" w:hAnsi="STIX" w:cs="STIX MathJax Main"/>
                <w:sz w:val="20"/>
              </w:rPr>
              <w:t>0</w:t>
            </w:r>
          </w:p>
        </w:tc>
      </w:tr>
    </w:tbl>
    <w:p w:rsidR="0075395A" w:rsidRDefault="0075395A" w:rsidP="0075395A">
      <w:pPr>
        <w:spacing w:after="0" w:line="240" w:lineRule="auto"/>
        <w:rPr>
          <w:rFonts w:ascii="STIX" w:hAnsi="STIX" w:cs="STIX"/>
          <w:i/>
          <w:sz w:val="20"/>
          <w:szCs w:val="20"/>
        </w:rPr>
        <w:sectPr w:rsidR="0075395A"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75395A" w:rsidRPr="0075395A" w:rsidRDefault="0075395A" w:rsidP="0075395A">
      <w:pPr>
        <w:spacing w:after="0" w:line="240" w:lineRule="auto"/>
        <w:rPr>
          <w:rFonts w:ascii="STIX" w:eastAsia="Times New Roman" w:hAnsi="STIX"/>
          <w:sz w:val="20"/>
        </w:rPr>
      </w:pPr>
    </w:p>
    <w:p w:rsidR="0075395A" w:rsidRPr="0075395A" w:rsidRDefault="0075395A" w:rsidP="0075395A">
      <w:pPr>
        <w:spacing w:after="0" w:line="240" w:lineRule="auto"/>
        <w:rPr>
          <w:rFonts w:ascii="STIX" w:eastAsia="Times New Roman" w:hAnsi="STIX"/>
          <w:sz w:val="20"/>
        </w:rPr>
      </w:pPr>
      <w:r w:rsidRPr="0075395A">
        <w:rPr>
          <w:rFonts w:ascii="STIX" w:eastAsia="Times New Roman" w:hAnsi="STIX"/>
          <w:sz w:val="20"/>
        </w:rPr>
        <w:t>The values can be plotted as</w:t>
      </w:r>
    </w:p>
    <w:p w:rsidR="0075395A" w:rsidRPr="0075395A" w:rsidRDefault="0075395A" w:rsidP="0075395A">
      <w:pPr>
        <w:spacing w:after="0" w:line="240" w:lineRule="auto"/>
        <w:rPr>
          <w:rFonts w:ascii="STIX" w:eastAsia="Times New Roman" w:hAnsi="STIX"/>
          <w:sz w:val="20"/>
        </w:rPr>
      </w:pPr>
    </w:p>
    <w:p w:rsidR="0075395A" w:rsidRPr="0075395A" w:rsidRDefault="0075395A" w:rsidP="0075395A">
      <w:pPr>
        <w:spacing w:after="0" w:line="240" w:lineRule="auto"/>
        <w:rPr>
          <w:rFonts w:ascii="STIX" w:eastAsia="Times New Roman" w:hAnsi="STIX"/>
          <w:b/>
          <w:sz w:val="20"/>
        </w:rPr>
      </w:pPr>
      <w:r w:rsidRPr="0075395A">
        <w:rPr>
          <w:rFonts w:ascii="STIX MathJax Main" w:eastAsia="Times New Roman" w:hAnsi="STIX MathJax Main"/>
          <w:noProof/>
          <w:sz w:val="20"/>
        </w:rPr>
        <w:drawing>
          <wp:inline distT="0" distB="0" distL="0" distR="0">
            <wp:extent cx="5073650" cy="2686050"/>
            <wp:effectExtent l="0" t="0" r="12700" b="0"/>
            <wp:docPr id="27"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75395A" w:rsidRPr="0075395A" w:rsidRDefault="0075395A" w:rsidP="0075395A">
      <w:pPr>
        <w:spacing w:after="0" w:line="240" w:lineRule="auto"/>
        <w:rPr>
          <w:rFonts w:ascii="STIX" w:eastAsia="Times New Roman" w:hAnsi="STIX"/>
          <w:sz w:val="20"/>
        </w:rPr>
      </w:pPr>
    </w:p>
    <w:p w:rsidR="002B099C" w:rsidRPr="002B099C" w:rsidRDefault="002B099C" w:rsidP="0075395A">
      <w:pPr>
        <w:spacing w:after="0" w:line="240" w:lineRule="auto"/>
        <w:rPr>
          <w:rFonts w:ascii="STIX" w:eastAsia="Times New Roman" w:hAnsi="STIX"/>
          <w:sz w:val="20"/>
          <w:szCs w:val="24"/>
        </w:rPr>
      </w:pPr>
    </w:p>
    <w:sectPr w:rsidR="002B099C" w:rsidRPr="002B099C"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chart" Target="charts/chart1.xml"/><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oleObject" Target="file:///D:\Xavier\Projects\Accuracy%20Check\Sample\Worksheet%20_SM01.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lrMapOvr bg1="lt1" tx1="dk1" bg2="lt2" tx2="dk2" accent1="accent1" accent2="accent2" accent3="accent3" accent4="accent4" accent5="accent5" accent6="accent6" hlink="hlink" folHlink="folHlink"/>
  <c:chart>
    <c:autoTitleDeleted val="1"/>
    <c:plotArea>
      <c:layout/>
      <c:scatterChart>
        <c:scatterStyle val="lineMarker"/>
        <c:ser>
          <c:idx val="0"/>
          <c:order val="0"/>
          <c:spPr>
            <a:ln w="19050" cap="rnd">
              <a:solidFill>
                <a:schemeClr val="accent1"/>
              </a:solidFill>
              <a:round/>
            </a:ln>
            <a:effectLst/>
          </c:spPr>
          <c:marker>
            <c:symbol val="circle"/>
            <c:size val="5"/>
            <c:spPr>
              <a:solidFill>
                <a:schemeClr val="accent1"/>
              </a:solidFill>
              <a:ln w="9525">
                <a:solidFill>
                  <a:schemeClr val="accent1"/>
                </a:solidFill>
              </a:ln>
              <a:effectLst/>
            </c:spPr>
          </c:marker>
          <c:yVal>
            <c:numRef>
              <c:f>'P-1.28'!$B$19:$B$49</c:f>
              <c:numCache>
                <c:formatCode>General</c:formatCode>
                <c:ptCount val="31"/>
                <c:pt idx="0">
                  <c:v>0</c:v>
                </c:pt>
                <c:pt idx="1">
                  <c:v>2.9322649999999975</c:v>
                </c:pt>
                <c:pt idx="2">
                  <c:v>5.461643000000004</c:v>
                </c:pt>
                <c:pt idx="3">
                  <c:v>6.9961779999999996</c:v>
                </c:pt>
                <c:pt idx="4">
                  <c:v>7.6349439999999964</c:v>
                </c:pt>
                <c:pt idx="5">
                  <c:v>7.8357890000000001</c:v>
                </c:pt>
                <c:pt idx="6">
                  <c:v>7.891038</c:v>
                </c:pt>
                <c:pt idx="7">
                  <c:v>7.9055730000000004</c:v>
                </c:pt>
                <c:pt idx="8">
                  <c:v>7.9093490000000042</c:v>
                </c:pt>
                <c:pt idx="9">
                  <c:v>7.9103269999999997</c:v>
                </c:pt>
                <c:pt idx="10">
                  <c:v>7.9105799999999995</c:v>
                </c:pt>
                <c:pt idx="11">
                  <c:v>7.9106459999999998</c:v>
                </c:pt>
                <c:pt idx="12">
                  <c:v>7.9106630000000031</c:v>
                </c:pt>
                <c:pt idx="13">
                  <c:v>7.9106670000000037</c:v>
                </c:pt>
                <c:pt idx="14">
                  <c:v>7.9106680000000038</c:v>
                </c:pt>
                <c:pt idx="15">
                  <c:v>7.9106690000000039</c:v>
                </c:pt>
                <c:pt idx="16">
                  <c:v>7.9106690000000039</c:v>
                </c:pt>
                <c:pt idx="17">
                  <c:v>7.9106690000000039</c:v>
                </c:pt>
                <c:pt idx="18">
                  <c:v>7.9106690000000039</c:v>
                </c:pt>
                <c:pt idx="19">
                  <c:v>7.9106690000000039</c:v>
                </c:pt>
                <c:pt idx="20">
                  <c:v>7.9106690000000039</c:v>
                </c:pt>
                <c:pt idx="21">
                  <c:v>7.9106690000000039</c:v>
                </c:pt>
                <c:pt idx="22">
                  <c:v>7.9106690000000039</c:v>
                </c:pt>
                <c:pt idx="23">
                  <c:v>7.9106690000000039</c:v>
                </c:pt>
                <c:pt idx="24">
                  <c:v>7.9106690000000039</c:v>
                </c:pt>
                <c:pt idx="25">
                  <c:v>7.9106690000000039</c:v>
                </c:pt>
                <c:pt idx="26">
                  <c:v>7.9106690000000039</c:v>
                </c:pt>
                <c:pt idx="27">
                  <c:v>7.9106690000000039</c:v>
                </c:pt>
                <c:pt idx="28">
                  <c:v>7.9106690000000039</c:v>
                </c:pt>
                <c:pt idx="29">
                  <c:v>7.9106690000000039</c:v>
                </c:pt>
                <c:pt idx="30">
                  <c:v>7.9106690000000039</c:v>
                </c:pt>
              </c:numCache>
            </c:numRef>
          </c:yVal>
        </c:ser>
        <c:axId val="141793152"/>
        <c:axId val="202644096"/>
      </c:scatterChart>
      <c:valAx>
        <c:axId val="141793152"/>
        <c:scaling>
          <c:orientation val="minMax"/>
        </c:scaling>
        <c:axPos val="b"/>
        <c:majorGridlines>
          <c:spPr>
            <a:ln w="9525" cap="flat" cmpd="sng" algn="ctr">
              <a:solidFill>
                <a:schemeClr val="tx1">
                  <a:lumMod val="15000"/>
                  <a:lumOff val="85000"/>
                </a:schemeClr>
              </a:solidFill>
              <a:round/>
            </a:ln>
            <a:effectLst/>
          </c:spPr>
        </c:majorGridlines>
        <c:maj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2644096"/>
        <c:crosses val="autoZero"/>
        <c:crossBetween val="midCat"/>
      </c:valAx>
      <c:valAx>
        <c:axId val="202644096"/>
        <c:scaling>
          <c:orientation val="minMax"/>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1793152"/>
        <c:crosses val="autoZero"/>
        <c:crossBetween val="midCat"/>
      </c:valAx>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1</TotalTime>
  <Pages>3</Pages>
  <Words>184</Words>
  <Characters>1051</Characters>
  <Application>Microsoft Office Word</Application>
  <DocSecurity>0</DocSecurity>
  <Lines>8</Lines>
  <Paragraphs>2</Paragraphs>
  <ScaleCrop>false</ScaleCrop>
  <Company/>
  <LinksUpToDate>false</LinksUpToDate>
  <CharactersWithSpaces>1233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2017-03-29T16:35:00Z</dcterms:created>
  <dcterms:modified xsi:type="dcterms:W3CDTF">2017-03-29T16:35:00Z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