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7C12F5" w:rsidRDefault="00512B6C" w:rsidP="007C12F5">
      <w:pPr>
        <w:pStyle w:val="Default"/>
        <w:rPr>
          <w:b/>
        </w:rPr>
      </w:pPr>
      <w:r w:rsidRPr="007C12F5">
        <w:rPr>
          <w:b/>
        </w:rPr>
        <w:t xml:space="preserve">Problem </w:t>
      </w:r>
      <w:r w:rsidR="007C12F5">
        <w:rPr>
          <w:b/>
        </w:rPr>
        <w:t>2.16</w:t>
      </w:r>
    </w:p>
    <w:p w:rsidR="00D36A3C" w:rsidRPr="00D36A3C" w:rsidRDefault="00D36A3C" w:rsidP="007C12F5">
      <w:pPr>
        <w:autoSpaceDE w:val="0"/>
        <w:autoSpaceDN w:val="0"/>
        <w:adjustRightInd w:val="0"/>
        <w:spacing w:after="0" w:line="240" w:lineRule="auto"/>
        <w:rPr>
          <w:rFonts w:ascii="STIX" w:hAnsi="STIX" w:cs="STIX"/>
          <w:color w:val="000000"/>
          <w:sz w:val="24"/>
          <w:szCs w:val="24"/>
        </w:rPr>
      </w:pPr>
    </w:p>
    <w:p w:rsidR="00FD318C" w:rsidRPr="007C12F5" w:rsidRDefault="007C12F5" w:rsidP="007C12F5">
      <w:pPr>
        <w:autoSpaceDE w:val="0"/>
        <w:autoSpaceDN w:val="0"/>
        <w:adjustRightInd w:val="0"/>
        <w:spacing w:after="0" w:line="180" w:lineRule="atLeast"/>
        <w:rPr>
          <w:rFonts w:ascii="STIX" w:hAnsi="STIX" w:cs="STIX"/>
          <w:color w:val="211D1E"/>
          <w:sz w:val="24"/>
          <w:szCs w:val="18"/>
        </w:rPr>
      </w:pPr>
      <w:r w:rsidRPr="007C12F5">
        <w:rPr>
          <w:rFonts w:ascii="STIX" w:hAnsi="STIX" w:cs="STIX"/>
          <w:color w:val="211D1E"/>
          <w:sz w:val="24"/>
          <w:szCs w:val="18"/>
        </w:rPr>
        <w:t>It is general practice in engineering and science that equations be plotted as lines and discrete data as symbols. Here are some data for concentration (</w:t>
      </w:r>
      <w:r w:rsidRPr="007C12F5">
        <w:rPr>
          <w:rFonts w:ascii="STIX" w:hAnsi="STIX" w:cs="STIX"/>
          <w:i/>
          <w:iCs/>
          <w:color w:val="211D1E"/>
          <w:sz w:val="24"/>
          <w:szCs w:val="18"/>
        </w:rPr>
        <w:t>c</w:t>
      </w:r>
      <w:r w:rsidRPr="007C12F5">
        <w:rPr>
          <w:rFonts w:ascii="STIX" w:hAnsi="STIX" w:cs="STIX"/>
          <w:color w:val="211D1E"/>
          <w:sz w:val="24"/>
          <w:szCs w:val="18"/>
        </w:rPr>
        <w:t>) versus time (</w:t>
      </w:r>
      <w:r w:rsidRPr="007C12F5">
        <w:rPr>
          <w:rFonts w:ascii="STIX" w:hAnsi="STIX" w:cs="STIX"/>
          <w:i/>
          <w:iCs/>
          <w:color w:val="211D1E"/>
          <w:sz w:val="24"/>
          <w:szCs w:val="18"/>
        </w:rPr>
        <w:t>t</w:t>
      </w:r>
      <w:r w:rsidRPr="007C12F5">
        <w:rPr>
          <w:rFonts w:ascii="STIX" w:hAnsi="STIX" w:cs="STIX"/>
          <w:color w:val="211D1E"/>
          <w:sz w:val="24"/>
          <w:szCs w:val="18"/>
        </w:rPr>
        <w:t>) for the photo degradation of aqueous bromine:</w:t>
      </w:r>
    </w:p>
    <w:p w:rsidR="007C12F5" w:rsidRPr="007C12F5" w:rsidRDefault="007C12F5" w:rsidP="007C12F5">
      <w:pPr>
        <w:autoSpaceDE w:val="0"/>
        <w:autoSpaceDN w:val="0"/>
        <w:adjustRightInd w:val="0"/>
        <w:spacing w:after="0" w:line="180" w:lineRule="atLeast"/>
        <w:rPr>
          <w:rFonts w:ascii="STIX" w:hAnsi="STIX" w:cs="STIX"/>
          <w:color w:val="211D1E"/>
          <w:sz w:val="24"/>
          <w:szCs w:val="18"/>
        </w:rPr>
      </w:pPr>
    </w:p>
    <w:p w:rsidR="007C12F5" w:rsidRPr="007C12F5" w:rsidRDefault="007C12F5" w:rsidP="007C12F5">
      <w:pPr>
        <w:autoSpaceDE w:val="0"/>
        <w:autoSpaceDN w:val="0"/>
        <w:adjustRightInd w:val="0"/>
        <w:spacing w:after="0" w:line="180" w:lineRule="atLeast"/>
        <w:jc w:val="center"/>
        <w:rPr>
          <w:rFonts w:ascii="STIX" w:hAnsi="STIX" w:cs="STIX"/>
          <w:b/>
          <w:sz w:val="24"/>
          <w:szCs w:val="24"/>
        </w:rPr>
      </w:pPr>
      <w:r w:rsidRPr="007C12F5">
        <w:rPr>
          <w:rFonts w:ascii="STIX" w:hAnsi="STIX" w:cs="STIX"/>
          <w:b/>
          <w:noProof/>
          <w:sz w:val="24"/>
          <w:szCs w:val="24"/>
        </w:rPr>
        <w:drawing>
          <wp:inline distT="0" distB="0" distL="0" distR="0">
            <wp:extent cx="3495675" cy="657705"/>
            <wp:effectExtent l="1905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7" cstate="print"/>
                    <a:srcRect/>
                    <a:stretch>
                      <a:fillRect/>
                    </a:stretch>
                  </pic:blipFill>
                  <pic:spPr bwMode="auto">
                    <a:xfrm>
                      <a:off x="0" y="0"/>
                      <a:ext cx="3497065" cy="657967"/>
                    </a:xfrm>
                    <a:prstGeom prst="rect">
                      <a:avLst/>
                    </a:prstGeom>
                    <a:noFill/>
                    <a:ln w="9525">
                      <a:noFill/>
                      <a:miter lim="800000"/>
                      <a:headEnd/>
                      <a:tailEnd/>
                    </a:ln>
                  </pic:spPr>
                </pic:pic>
              </a:graphicData>
            </a:graphic>
          </wp:inline>
        </w:drawing>
      </w:r>
    </w:p>
    <w:p w:rsidR="007C12F5" w:rsidRPr="007C12F5" w:rsidRDefault="007C12F5" w:rsidP="007C12F5">
      <w:pPr>
        <w:autoSpaceDE w:val="0"/>
        <w:autoSpaceDN w:val="0"/>
        <w:adjustRightInd w:val="0"/>
        <w:spacing w:after="0" w:line="180" w:lineRule="atLeast"/>
        <w:rPr>
          <w:rFonts w:ascii="STIX" w:hAnsi="STIX" w:cs="STIX"/>
          <w:b/>
          <w:sz w:val="24"/>
          <w:szCs w:val="24"/>
        </w:rPr>
      </w:pPr>
    </w:p>
    <w:p w:rsidR="007C12F5" w:rsidRPr="007C12F5" w:rsidRDefault="007C12F5" w:rsidP="007C12F5">
      <w:pPr>
        <w:autoSpaceDE w:val="0"/>
        <w:autoSpaceDN w:val="0"/>
        <w:adjustRightInd w:val="0"/>
        <w:spacing w:after="0" w:line="240" w:lineRule="auto"/>
        <w:rPr>
          <w:rFonts w:ascii="STIX" w:hAnsi="STIX" w:cs="STIX"/>
          <w:color w:val="000000"/>
          <w:sz w:val="24"/>
          <w:szCs w:val="24"/>
        </w:rPr>
      </w:pPr>
    </w:p>
    <w:p w:rsidR="007C12F5" w:rsidRPr="007C12F5" w:rsidRDefault="007C12F5" w:rsidP="007C12F5">
      <w:pPr>
        <w:autoSpaceDE w:val="0"/>
        <w:autoSpaceDN w:val="0"/>
        <w:adjustRightInd w:val="0"/>
        <w:spacing w:after="0" w:line="180" w:lineRule="atLeast"/>
        <w:rPr>
          <w:rFonts w:ascii="STIX" w:hAnsi="STIX" w:cs="STIX"/>
          <w:color w:val="211D1E"/>
          <w:sz w:val="24"/>
          <w:szCs w:val="18"/>
        </w:rPr>
      </w:pPr>
      <w:r w:rsidRPr="007C12F5">
        <w:rPr>
          <w:rFonts w:ascii="STIX" w:hAnsi="STIX" w:cs="STIX"/>
          <w:color w:val="211D1E"/>
          <w:sz w:val="24"/>
          <w:szCs w:val="18"/>
        </w:rPr>
        <w:t>These data can be described by the following function:</w:t>
      </w:r>
    </w:p>
    <w:p w:rsidR="007C12F5" w:rsidRPr="007C12F5" w:rsidRDefault="007C12F5" w:rsidP="007C12F5">
      <w:pPr>
        <w:autoSpaceDE w:val="0"/>
        <w:autoSpaceDN w:val="0"/>
        <w:adjustRightInd w:val="0"/>
        <w:spacing w:before="220" w:after="180" w:line="180" w:lineRule="atLeast"/>
        <w:ind w:left="240"/>
        <w:jc w:val="center"/>
        <w:rPr>
          <w:rFonts w:ascii="STIX" w:hAnsi="STIX" w:cs="STIX"/>
          <w:color w:val="211D1E"/>
          <w:sz w:val="24"/>
          <w:szCs w:val="11"/>
        </w:rPr>
      </w:pPr>
      <w:r w:rsidRPr="007C12F5">
        <w:rPr>
          <w:rFonts w:ascii="STIX" w:hAnsi="STIX" w:cs="STIX"/>
          <w:i/>
          <w:iCs/>
          <w:color w:val="211D1E"/>
          <w:sz w:val="24"/>
          <w:szCs w:val="18"/>
        </w:rPr>
        <w:t xml:space="preserve">c </w:t>
      </w:r>
      <w:r w:rsidRPr="007C12F5">
        <w:rPr>
          <w:rFonts w:ascii="STIX" w:hAnsi="STIX" w:cs="STIX"/>
          <w:color w:val="211D1E"/>
          <w:sz w:val="24"/>
          <w:szCs w:val="18"/>
        </w:rPr>
        <w:t>= 4.84</w:t>
      </w:r>
      <w:r w:rsidRPr="007C12F5">
        <w:rPr>
          <w:rFonts w:ascii="STIX" w:hAnsi="STIX" w:cs="STIX"/>
          <w:i/>
          <w:iCs/>
          <w:color w:val="211D1E"/>
          <w:sz w:val="24"/>
          <w:szCs w:val="18"/>
        </w:rPr>
        <w:t>e</w:t>
      </w:r>
      <w:r w:rsidRPr="007C12F5">
        <w:rPr>
          <w:rFonts w:ascii="STIX" w:hAnsi="STIX" w:cs="STIX"/>
          <w:color w:val="211D1E"/>
          <w:sz w:val="32"/>
          <w:vertAlign w:val="superscript"/>
        </w:rPr>
        <w:t>−0.034</w:t>
      </w:r>
      <w:r w:rsidRPr="007C12F5">
        <w:rPr>
          <w:rFonts w:ascii="STIX" w:hAnsi="STIX" w:cs="STIX"/>
          <w:i/>
          <w:iCs/>
          <w:color w:val="211D1E"/>
          <w:sz w:val="32"/>
          <w:vertAlign w:val="superscript"/>
        </w:rPr>
        <w:t>t</w:t>
      </w:r>
    </w:p>
    <w:p w:rsidR="007C12F5" w:rsidRPr="007C12F5" w:rsidRDefault="007C12F5" w:rsidP="007C12F5">
      <w:pPr>
        <w:autoSpaceDE w:val="0"/>
        <w:autoSpaceDN w:val="0"/>
        <w:adjustRightInd w:val="0"/>
        <w:spacing w:after="0" w:line="180" w:lineRule="atLeast"/>
        <w:rPr>
          <w:rFonts w:ascii="STIX" w:hAnsi="STIX" w:cs="STIX"/>
          <w:b/>
          <w:sz w:val="24"/>
          <w:szCs w:val="24"/>
        </w:rPr>
      </w:pPr>
      <w:r w:rsidRPr="007C12F5">
        <w:rPr>
          <w:rFonts w:ascii="STIX" w:hAnsi="STIX" w:cs="STIX"/>
          <w:color w:val="211D1E"/>
          <w:sz w:val="24"/>
          <w:szCs w:val="18"/>
        </w:rPr>
        <w:t>Use MATLAB to create a plot displaying both the data (using diamond-shaped, filled-red symbols) and the func</w:t>
      </w:r>
      <w:r w:rsidRPr="007C12F5">
        <w:rPr>
          <w:rFonts w:ascii="STIX" w:hAnsi="STIX" w:cs="STIX"/>
          <w:color w:val="211D1E"/>
          <w:sz w:val="24"/>
          <w:szCs w:val="18"/>
        </w:rPr>
        <w:softHyphen/>
        <w:t xml:space="preserve">tion (using a green, dashed line). Plot the function for </w:t>
      </w:r>
      <w:r w:rsidRPr="007C12F5">
        <w:rPr>
          <w:rFonts w:ascii="STIX" w:hAnsi="STIX" w:cs="STIX"/>
          <w:i/>
          <w:iCs/>
          <w:color w:val="211D1E"/>
          <w:sz w:val="24"/>
          <w:szCs w:val="18"/>
        </w:rPr>
        <w:t xml:space="preserve">t </w:t>
      </w:r>
      <w:r w:rsidRPr="007C12F5">
        <w:rPr>
          <w:rFonts w:ascii="STIX" w:hAnsi="STIX" w:cs="STIX"/>
          <w:color w:val="211D1E"/>
          <w:sz w:val="24"/>
          <w:szCs w:val="18"/>
        </w:rPr>
        <w:t>= 0 to 70 min.</w:t>
      </w:r>
    </w:p>
    <w:sectPr w:rsidR="007C12F5" w:rsidRPr="007C12F5"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419</Characters>
  <Application>Microsoft Office Word</Application>
  <DocSecurity>0</DocSecurity>
  <Lines>3</Lines>
  <Paragraphs>1</Paragraphs>
  <ScaleCrop>false</ScaleCrop>
  <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2017-03-13T20:04:00Z</dcterms:created>
  <dcterms:modified xsi:type="dcterms:W3CDTF">2017-03-13T20:04:00Z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