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9C2848" w:rsidRDefault="00512B6C" w:rsidP="009C2848">
      <w:pPr>
        <w:pStyle w:val="Default"/>
        <w:rPr>
          <w:b/>
        </w:rPr>
      </w:pPr>
      <w:r w:rsidRPr="009C2848">
        <w:rPr>
          <w:b/>
        </w:rPr>
        <w:t xml:space="preserve">Problem </w:t>
      </w:r>
      <w:r w:rsidR="00001A4E" w:rsidRPr="009C2848">
        <w:rPr>
          <w:b/>
        </w:rPr>
        <w:t>2.</w:t>
      </w:r>
      <w:r w:rsidR="009C2848" w:rsidRPr="009C2848">
        <w:rPr>
          <w:b/>
        </w:rPr>
        <w:t>21</w:t>
      </w:r>
    </w:p>
    <w:p w:rsidR="009C2848" w:rsidRPr="009C2848" w:rsidRDefault="009C2848" w:rsidP="009C2848">
      <w:pPr>
        <w:pStyle w:val="Default"/>
      </w:pPr>
    </w:p>
    <w:p w:rsidR="000B78D0" w:rsidRPr="009C2848" w:rsidRDefault="009C2848" w:rsidP="009C2848">
      <w:pPr>
        <w:pStyle w:val="Default"/>
        <w:rPr>
          <w:color w:val="211D1E"/>
          <w:szCs w:val="18"/>
        </w:rPr>
      </w:pPr>
      <w:r w:rsidRPr="009C2848">
        <w:rPr>
          <w:color w:val="211D1E"/>
          <w:szCs w:val="18"/>
        </w:rPr>
        <w:t>You contact the jumpers used to generate the data in Table 2.1 and measure their frontal areas. The result</w:t>
      </w:r>
      <w:r w:rsidRPr="009C2848">
        <w:rPr>
          <w:color w:val="211D1E"/>
          <w:szCs w:val="18"/>
        </w:rPr>
        <w:softHyphen/>
        <w:t>ing values, which are ordered in the same sequence as the corresponding values in Table 2.1, are</w:t>
      </w:r>
    </w:p>
    <w:p w:rsidR="009C2848" w:rsidRPr="009C2848" w:rsidRDefault="009C2848" w:rsidP="009C2848">
      <w:pPr>
        <w:pStyle w:val="Default"/>
        <w:rPr>
          <w:color w:val="211D1E"/>
          <w:szCs w:val="18"/>
        </w:rPr>
      </w:pPr>
    </w:p>
    <w:p w:rsidR="009C2848" w:rsidRPr="009C2848" w:rsidRDefault="009C2848" w:rsidP="009C2848">
      <w:pPr>
        <w:pStyle w:val="Default"/>
        <w:jc w:val="center"/>
        <w:rPr>
          <w:b/>
        </w:rPr>
      </w:pPr>
      <w:r w:rsidRPr="009C2848">
        <w:rPr>
          <w:b/>
          <w:noProof/>
        </w:rPr>
        <w:drawing>
          <wp:inline distT="0" distB="0" distL="0" distR="0">
            <wp:extent cx="3400425" cy="413499"/>
            <wp:effectExtent l="19050" t="0" r="9525"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7" cstate="print"/>
                    <a:srcRect/>
                    <a:stretch>
                      <a:fillRect/>
                    </a:stretch>
                  </pic:blipFill>
                  <pic:spPr bwMode="auto">
                    <a:xfrm>
                      <a:off x="0" y="0"/>
                      <a:ext cx="3400425" cy="413499"/>
                    </a:xfrm>
                    <a:prstGeom prst="rect">
                      <a:avLst/>
                    </a:prstGeom>
                    <a:noFill/>
                    <a:ln w="9525">
                      <a:noFill/>
                      <a:miter lim="800000"/>
                      <a:headEnd/>
                      <a:tailEnd/>
                    </a:ln>
                  </pic:spPr>
                </pic:pic>
              </a:graphicData>
            </a:graphic>
          </wp:inline>
        </w:drawing>
      </w:r>
    </w:p>
    <w:p w:rsidR="009C2848" w:rsidRPr="009C2848" w:rsidRDefault="009C2848" w:rsidP="009C2848">
      <w:pPr>
        <w:autoSpaceDE w:val="0"/>
        <w:autoSpaceDN w:val="0"/>
        <w:adjustRightInd w:val="0"/>
        <w:spacing w:after="0" w:line="240" w:lineRule="auto"/>
        <w:rPr>
          <w:rFonts w:ascii="STIX" w:hAnsi="STIX" w:cs="STIX"/>
          <w:color w:val="000000"/>
          <w:sz w:val="24"/>
          <w:szCs w:val="24"/>
        </w:rPr>
      </w:pPr>
    </w:p>
    <w:p w:rsidR="009C2848" w:rsidRPr="009C2848" w:rsidRDefault="009C2848" w:rsidP="009C2848">
      <w:pPr>
        <w:autoSpaceDE w:val="0"/>
        <w:autoSpaceDN w:val="0"/>
        <w:adjustRightInd w:val="0"/>
        <w:spacing w:after="0" w:line="240" w:lineRule="auto"/>
        <w:rPr>
          <w:rFonts w:ascii="STIX" w:hAnsi="STIX" w:cs="STIX"/>
          <w:sz w:val="24"/>
          <w:szCs w:val="24"/>
        </w:rPr>
      </w:pPr>
    </w:p>
    <w:p w:rsidR="009C2848" w:rsidRPr="009C2848" w:rsidRDefault="009C2848" w:rsidP="009C2848">
      <w:pPr>
        <w:autoSpaceDE w:val="0"/>
        <w:autoSpaceDN w:val="0"/>
        <w:adjustRightInd w:val="0"/>
        <w:spacing w:after="0" w:line="240" w:lineRule="auto"/>
        <w:rPr>
          <w:rFonts w:ascii="STIX" w:hAnsi="STIX" w:cs="STIX"/>
          <w:color w:val="211D1E"/>
          <w:sz w:val="24"/>
          <w:szCs w:val="18"/>
        </w:rPr>
      </w:pPr>
      <w:r w:rsidRPr="009C2848">
        <w:rPr>
          <w:rFonts w:ascii="STIX" w:hAnsi="STIX" w:cs="STIX"/>
          <w:b/>
          <w:bCs/>
          <w:color w:val="211D1E"/>
          <w:sz w:val="24"/>
        </w:rPr>
        <w:t xml:space="preserve">(a) </w:t>
      </w:r>
      <w:r w:rsidRPr="009C2848">
        <w:rPr>
          <w:rFonts w:ascii="STIX" w:hAnsi="STIX" w:cs="STIX"/>
          <w:color w:val="211D1E"/>
          <w:sz w:val="24"/>
          <w:szCs w:val="18"/>
        </w:rPr>
        <w:t xml:space="preserve">If the air density is </w:t>
      </w:r>
      <w:r w:rsidRPr="009C2848">
        <w:rPr>
          <w:rFonts w:ascii="STIX" w:hAnsi="STIX" w:cs="STIX"/>
          <w:i/>
          <w:iCs/>
          <w:color w:val="211D1E"/>
          <w:sz w:val="24"/>
          <w:szCs w:val="18"/>
        </w:rPr>
        <w:t xml:space="preserve">ρ </w:t>
      </w:r>
      <w:r w:rsidRPr="009C2848">
        <w:rPr>
          <w:rFonts w:ascii="STIX" w:hAnsi="STIX" w:cs="STIX"/>
          <w:color w:val="211D1E"/>
          <w:sz w:val="24"/>
          <w:szCs w:val="18"/>
        </w:rPr>
        <w:t>= 1.223 kg/m</w:t>
      </w:r>
      <w:r w:rsidRPr="009C2848">
        <w:rPr>
          <w:rFonts w:ascii="STIX" w:hAnsi="STIX" w:cs="STIX"/>
          <w:color w:val="211D1E"/>
          <w:sz w:val="32"/>
          <w:vertAlign w:val="superscript"/>
        </w:rPr>
        <w:t>3</w:t>
      </w:r>
      <w:r w:rsidRPr="009C2848">
        <w:rPr>
          <w:rFonts w:ascii="STIX" w:hAnsi="STIX" w:cs="STIX"/>
          <w:color w:val="211D1E"/>
          <w:sz w:val="24"/>
          <w:szCs w:val="18"/>
        </w:rPr>
        <w:t xml:space="preserve">, use MATLAB to compute values of the dimensionless drag coefficient </w:t>
      </w:r>
      <w:r w:rsidRPr="009C2848">
        <w:rPr>
          <w:rFonts w:ascii="STIX" w:hAnsi="STIX" w:cs="STIX"/>
          <w:i/>
          <w:iCs/>
          <w:color w:val="211D1E"/>
          <w:sz w:val="24"/>
          <w:szCs w:val="18"/>
        </w:rPr>
        <w:t>C</w:t>
      </w:r>
      <w:r w:rsidRPr="009C2848">
        <w:rPr>
          <w:rFonts w:ascii="STIX" w:hAnsi="STIX" w:cs="STIX"/>
          <w:i/>
          <w:iCs/>
          <w:color w:val="211D1E"/>
          <w:sz w:val="32"/>
          <w:vertAlign w:val="subscript"/>
        </w:rPr>
        <w:t>D</w:t>
      </w:r>
      <w:r w:rsidRPr="009C2848">
        <w:rPr>
          <w:rFonts w:ascii="STIX" w:hAnsi="STIX" w:cs="STIX"/>
          <w:color w:val="211D1E"/>
          <w:sz w:val="24"/>
          <w:szCs w:val="18"/>
        </w:rPr>
        <w:t>.</w:t>
      </w:r>
    </w:p>
    <w:p w:rsidR="009C2848" w:rsidRPr="009C2848" w:rsidRDefault="009C2848" w:rsidP="009C2848">
      <w:pPr>
        <w:autoSpaceDE w:val="0"/>
        <w:autoSpaceDN w:val="0"/>
        <w:adjustRightInd w:val="0"/>
        <w:spacing w:after="0" w:line="240" w:lineRule="auto"/>
        <w:rPr>
          <w:rFonts w:ascii="STIX" w:hAnsi="STIX" w:cs="STIX"/>
          <w:color w:val="211D1E"/>
          <w:sz w:val="24"/>
          <w:szCs w:val="18"/>
        </w:rPr>
      </w:pPr>
      <w:r w:rsidRPr="009C2848">
        <w:rPr>
          <w:rFonts w:ascii="STIX" w:hAnsi="STIX" w:cs="STIX"/>
          <w:b/>
          <w:bCs/>
          <w:color w:val="211D1E"/>
          <w:sz w:val="24"/>
        </w:rPr>
        <w:t xml:space="preserve">(b) </w:t>
      </w:r>
      <w:r w:rsidRPr="009C2848">
        <w:rPr>
          <w:rFonts w:ascii="STIX" w:hAnsi="STIX" w:cs="STIX"/>
          <w:color w:val="211D1E"/>
          <w:sz w:val="24"/>
          <w:szCs w:val="18"/>
        </w:rPr>
        <w:t>Determine the average, minimum, and maximum of the resulting values.</w:t>
      </w:r>
    </w:p>
    <w:p w:rsidR="009C2848" w:rsidRPr="009C2848" w:rsidRDefault="009C2848" w:rsidP="009C2848">
      <w:pPr>
        <w:autoSpaceDE w:val="0"/>
        <w:autoSpaceDN w:val="0"/>
        <w:adjustRightInd w:val="0"/>
        <w:spacing w:after="0" w:line="240" w:lineRule="auto"/>
        <w:rPr>
          <w:rFonts w:ascii="STIX" w:hAnsi="STIX" w:cs="STIX"/>
          <w:color w:val="211D1E"/>
          <w:sz w:val="24"/>
          <w:szCs w:val="18"/>
        </w:rPr>
      </w:pPr>
      <w:r w:rsidRPr="009C2848">
        <w:rPr>
          <w:rFonts w:ascii="STIX" w:hAnsi="STIX" w:cs="STIX"/>
          <w:b/>
          <w:bCs/>
          <w:color w:val="211D1E"/>
          <w:sz w:val="24"/>
        </w:rPr>
        <w:t xml:space="preserve">(c) </w:t>
      </w:r>
      <w:r w:rsidRPr="009C2848">
        <w:rPr>
          <w:rFonts w:ascii="STIX" w:hAnsi="STIX" w:cs="STIX"/>
          <w:color w:val="211D1E"/>
          <w:sz w:val="24"/>
          <w:szCs w:val="18"/>
        </w:rPr>
        <w:t xml:space="preserve">Develop a stacked plot of </w:t>
      </w:r>
      <w:r w:rsidRPr="009C2848">
        <w:rPr>
          <w:rFonts w:ascii="STIX" w:hAnsi="STIX" w:cs="STIX"/>
          <w:i/>
          <w:iCs/>
          <w:color w:val="211D1E"/>
          <w:sz w:val="24"/>
          <w:szCs w:val="18"/>
        </w:rPr>
        <w:t xml:space="preserve">A </w:t>
      </w:r>
      <w:r w:rsidRPr="009C2848">
        <w:rPr>
          <w:rFonts w:ascii="STIX" w:hAnsi="STIX" w:cs="STIX"/>
          <w:color w:val="211D1E"/>
          <w:sz w:val="24"/>
          <w:szCs w:val="18"/>
        </w:rPr>
        <w:t xml:space="preserve">versus </w:t>
      </w:r>
      <w:r w:rsidRPr="009C2848">
        <w:rPr>
          <w:rFonts w:ascii="STIX" w:hAnsi="STIX" w:cs="STIX"/>
          <w:i/>
          <w:iCs/>
          <w:color w:val="211D1E"/>
          <w:sz w:val="24"/>
          <w:szCs w:val="18"/>
        </w:rPr>
        <w:t xml:space="preserve">m </w:t>
      </w:r>
      <w:r w:rsidRPr="009C2848">
        <w:rPr>
          <w:rFonts w:ascii="STIX" w:hAnsi="STIX" w:cs="STIX"/>
          <w:color w:val="211D1E"/>
          <w:sz w:val="24"/>
          <w:szCs w:val="18"/>
        </w:rPr>
        <w:t xml:space="preserve">(upper) and </w:t>
      </w:r>
      <w:r w:rsidRPr="009C2848">
        <w:rPr>
          <w:rFonts w:ascii="STIX" w:hAnsi="STIX" w:cs="STIX"/>
          <w:i/>
          <w:iCs/>
          <w:color w:val="211D1E"/>
          <w:sz w:val="24"/>
          <w:szCs w:val="18"/>
        </w:rPr>
        <w:t>C</w:t>
      </w:r>
      <w:r w:rsidRPr="009C2848">
        <w:rPr>
          <w:rFonts w:ascii="STIX" w:hAnsi="STIX" w:cs="STIX"/>
          <w:i/>
          <w:iCs/>
          <w:color w:val="211D1E"/>
          <w:sz w:val="32"/>
          <w:vertAlign w:val="subscript"/>
        </w:rPr>
        <w:t>D</w:t>
      </w:r>
      <w:r w:rsidRPr="009C2848">
        <w:rPr>
          <w:rFonts w:ascii="STIX" w:hAnsi="STIX" w:cs="STIX"/>
          <w:i/>
          <w:iCs/>
          <w:color w:val="211D1E"/>
          <w:sz w:val="24"/>
        </w:rPr>
        <w:t xml:space="preserve"> </w:t>
      </w:r>
      <w:r w:rsidRPr="009C2848">
        <w:rPr>
          <w:rFonts w:ascii="STIX" w:hAnsi="STIX" w:cs="STIX"/>
          <w:color w:val="211D1E"/>
          <w:sz w:val="24"/>
          <w:szCs w:val="18"/>
        </w:rPr>
        <w:t xml:space="preserve">versus </w:t>
      </w:r>
      <w:r w:rsidRPr="009C2848">
        <w:rPr>
          <w:rFonts w:ascii="STIX" w:hAnsi="STIX" w:cs="STIX"/>
          <w:i/>
          <w:iCs/>
          <w:color w:val="211D1E"/>
          <w:sz w:val="24"/>
          <w:szCs w:val="18"/>
        </w:rPr>
        <w:t xml:space="preserve">m </w:t>
      </w:r>
      <w:r w:rsidRPr="009C2848">
        <w:rPr>
          <w:rFonts w:ascii="STIX" w:hAnsi="STIX" w:cs="STIX"/>
          <w:color w:val="211D1E"/>
          <w:sz w:val="24"/>
          <w:szCs w:val="18"/>
        </w:rPr>
        <w:t>(lower). Include descriptive axis labels and titles on the plots.</w:t>
      </w:r>
    </w:p>
    <w:p w:rsidR="009C2848" w:rsidRPr="009C2848" w:rsidRDefault="009C2848" w:rsidP="009C2848">
      <w:pPr>
        <w:pStyle w:val="Default"/>
        <w:rPr>
          <w:b/>
        </w:rPr>
      </w:pPr>
    </w:p>
    <w:sectPr w:rsidR="009C2848" w:rsidRPr="009C2848"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462</Characters>
  <Application>Microsoft Office Word</Application>
  <DocSecurity>0</DocSecurity>
  <Lines>3</Lines>
  <Paragraphs>1</Paragraphs>
  <ScaleCrop>false</ScaleCrop>
  <Company/>
  <LinksUpToDate>false</LinksUpToDate>
  <CharactersWithSpaces>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2017-03-13T20:13:00Z</dcterms:created>
  <dcterms:modified xsi:type="dcterms:W3CDTF">2017-03-13T20:13:00Z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