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B05994" w:rsidRDefault="00512B6C" w:rsidP="00B05994">
      <w:pPr>
        <w:pStyle w:val="Default"/>
        <w:rPr>
          <w:b/>
        </w:rPr>
      </w:pPr>
      <w:r w:rsidRPr="00B05994">
        <w:rPr>
          <w:b/>
        </w:rPr>
        <w:t xml:space="preserve">Problem </w:t>
      </w:r>
      <w:r w:rsidR="00001A4E" w:rsidRPr="00B05994">
        <w:rPr>
          <w:b/>
        </w:rPr>
        <w:t>2.</w:t>
      </w:r>
      <w:r w:rsidR="00B05994" w:rsidRPr="00B05994">
        <w:rPr>
          <w:b/>
        </w:rPr>
        <w:t>25</w:t>
      </w:r>
    </w:p>
    <w:p w:rsidR="00B05994" w:rsidRPr="00B05994" w:rsidRDefault="00B05994" w:rsidP="00B05994">
      <w:pPr>
        <w:autoSpaceDE w:val="0"/>
        <w:autoSpaceDN w:val="0"/>
        <w:adjustRightInd w:val="0"/>
        <w:spacing w:after="0" w:line="240" w:lineRule="auto"/>
        <w:rPr>
          <w:rFonts w:ascii="STIX" w:hAnsi="STIX" w:cs="STIX"/>
          <w:color w:val="000000"/>
          <w:sz w:val="24"/>
          <w:szCs w:val="24"/>
        </w:rPr>
      </w:pPr>
    </w:p>
    <w:p w:rsidR="00B05994" w:rsidRPr="00B05994" w:rsidRDefault="00B05994" w:rsidP="00B05994">
      <w:pPr>
        <w:autoSpaceDE w:val="0"/>
        <w:autoSpaceDN w:val="0"/>
        <w:adjustRightInd w:val="0"/>
        <w:spacing w:after="0" w:line="180" w:lineRule="atLeast"/>
        <w:rPr>
          <w:rFonts w:ascii="STIX" w:hAnsi="STIX" w:cs="STIX"/>
          <w:color w:val="211D1E"/>
          <w:sz w:val="24"/>
          <w:szCs w:val="18"/>
        </w:rPr>
      </w:pPr>
      <w:r w:rsidRPr="00B05994">
        <w:rPr>
          <w:rFonts w:ascii="STIX" w:hAnsi="STIX" w:cs="STIX"/>
          <w:color w:val="211D1E"/>
          <w:sz w:val="24"/>
          <w:szCs w:val="18"/>
        </w:rPr>
        <w:t xml:space="preserve">The temperature dependence of chemical reactions can be computed with the </w:t>
      </w:r>
      <w:r w:rsidRPr="00B05994">
        <w:rPr>
          <w:rFonts w:ascii="STIX" w:hAnsi="STIX" w:cs="STIX"/>
          <w:i/>
          <w:iCs/>
          <w:color w:val="211D1E"/>
          <w:sz w:val="24"/>
          <w:szCs w:val="18"/>
        </w:rPr>
        <w:t xml:space="preserve">Arrhenius equation: </w:t>
      </w:r>
    </w:p>
    <w:p w:rsidR="00B05994" w:rsidRPr="00B05994" w:rsidRDefault="00B05994" w:rsidP="00B05994">
      <w:pPr>
        <w:autoSpaceDE w:val="0"/>
        <w:autoSpaceDN w:val="0"/>
        <w:adjustRightInd w:val="0"/>
        <w:spacing w:before="160" w:after="100" w:line="180" w:lineRule="atLeast"/>
        <w:ind w:left="240"/>
        <w:jc w:val="center"/>
        <w:rPr>
          <w:rFonts w:ascii="STIX" w:hAnsi="STIX" w:cs="STIX"/>
          <w:color w:val="211D1E"/>
          <w:sz w:val="24"/>
          <w:szCs w:val="11"/>
        </w:rPr>
      </w:pPr>
      <w:r w:rsidRPr="00B05994">
        <w:rPr>
          <w:rFonts w:ascii="STIX" w:hAnsi="STIX" w:cs="STIX"/>
          <w:i/>
          <w:iCs/>
          <w:color w:val="211D1E"/>
          <w:sz w:val="24"/>
          <w:szCs w:val="18"/>
        </w:rPr>
        <w:t xml:space="preserve">k </w:t>
      </w:r>
      <w:r w:rsidRPr="00B05994">
        <w:rPr>
          <w:rFonts w:ascii="STIX" w:hAnsi="STIX" w:cs="STIX"/>
          <w:color w:val="211D1E"/>
          <w:sz w:val="24"/>
          <w:szCs w:val="18"/>
        </w:rPr>
        <w:t xml:space="preserve">= </w:t>
      </w:r>
      <w:r w:rsidRPr="00B05994">
        <w:rPr>
          <w:rFonts w:ascii="STIX" w:hAnsi="STIX" w:cs="STIX"/>
          <w:i/>
          <w:iCs/>
          <w:color w:val="211D1E"/>
          <w:sz w:val="24"/>
          <w:szCs w:val="18"/>
        </w:rPr>
        <w:t>Ae</w:t>
      </w:r>
      <w:r w:rsidRPr="00B05994">
        <w:rPr>
          <w:rFonts w:ascii="STIX" w:hAnsi="STIX" w:cs="STIX"/>
          <w:color w:val="211D1E"/>
          <w:sz w:val="32"/>
          <w:vertAlign w:val="superscript"/>
        </w:rPr>
        <w:t>−</w:t>
      </w:r>
      <w:r w:rsidRPr="00B05994">
        <w:rPr>
          <w:rFonts w:ascii="STIX" w:hAnsi="STIX" w:cs="STIX"/>
          <w:i/>
          <w:iCs/>
          <w:color w:val="211D1E"/>
          <w:sz w:val="32"/>
          <w:vertAlign w:val="superscript"/>
        </w:rPr>
        <w:t>E</w:t>
      </w:r>
      <w:r w:rsidRPr="00B05994">
        <w:rPr>
          <w:rFonts w:ascii="STIX" w:hAnsi="STIX" w:cs="STIX"/>
          <w:color w:val="211D1E"/>
          <w:sz w:val="32"/>
          <w:vertAlign w:val="superscript"/>
        </w:rPr>
        <w:t>∕(</w:t>
      </w:r>
      <w:r w:rsidRPr="00B05994">
        <w:rPr>
          <w:rFonts w:ascii="STIX" w:hAnsi="STIX" w:cs="STIX"/>
          <w:i/>
          <w:iCs/>
          <w:color w:val="211D1E"/>
          <w:sz w:val="32"/>
          <w:vertAlign w:val="superscript"/>
        </w:rPr>
        <w:t>RTa</w:t>
      </w:r>
      <w:r w:rsidRPr="00B05994">
        <w:rPr>
          <w:rFonts w:ascii="STIX" w:hAnsi="STIX" w:cs="STIX"/>
          <w:color w:val="211D1E"/>
          <w:sz w:val="32"/>
          <w:vertAlign w:val="superscript"/>
        </w:rPr>
        <w:t>)</w:t>
      </w:r>
    </w:p>
    <w:p w:rsidR="00B05994" w:rsidRDefault="00B05994" w:rsidP="00B05994">
      <w:pPr>
        <w:pStyle w:val="Default"/>
        <w:rPr>
          <w:color w:val="211D1E"/>
          <w:szCs w:val="18"/>
        </w:rPr>
      </w:pPr>
      <w:r w:rsidRPr="00B05994">
        <w:rPr>
          <w:color w:val="211D1E"/>
          <w:szCs w:val="18"/>
        </w:rPr>
        <w:t xml:space="preserve">where </w:t>
      </w:r>
      <w:r w:rsidRPr="00B05994">
        <w:rPr>
          <w:i/>
          <w:iCs/>
          <w:color w:val="211D1E"/>
          <w:szCs w:val="18"/>
        </w:rPr>
        <w:t xml:space="preserve">k </w:t>
      </w:r>
      <w:r w:rsidRPr="00B05994">
        <w:rPr>
          <w:color w:val="211D1E"/>
          <w:szCs w:val="18"/>
        </w:rPr>
        <w:t>= reaction rate (s</w:t>
      </w:r>
      <w:r w:rsidRPr="00B05994">
        <w:rPr>
          <w:color w:val="211D1E"/>
          <w:sz w:val="32"/>
          <w:vertAlign w:val="superscript"/>
        </w:rPr>
        <w:t>−1</w:t>
      </w:r>
      <w:r w:rsidRPr="00B05994">
        <w:rPr>
          <w:color w:val="211D1E"/>
          <w:szCs w:val="18"/>
        </w:rPr>
        <w:t xml:space="preserve">), </w:t>
      </w:r>
      <w:r w:rsidRPr="00B05994">
        <w:rPr>
          <w:i/>
          <w:iCs/>
          <w:color w:val="211D1E"/>
          <w:szCs w:val="18"/>
        </w:rPr>
        <w:t xml:space="preserve">A </w:t>
      </w:r>
      <w:r w:rsidRPr="00B05994">
        <w:rPr>
          <w:color w:val="211D1E"/>
          <w:szCs w:val="18"/>
        </w:rPr>
        <w:t>= the preexponential (or fre</w:t>
      </w:r>
      <w:r w:rsidRPr="00B05994">
        <w:rPr>
          <w:color w:val="211D1E"/>
          <w:szCs w:val="18"/>
        </w:rPr>
        <w:softHyphen/>
        <w:t xml:space="preserve">quency) factor, </w:t>
      </w:r>
      <w:r w:rsidRPr="00B05994">
        <w:rPr>
          <w:i/>
          <w:iCs/>
          <w:color w:val="211D1E"/>
          <w:szCs w:val="18"/>
        </w:rPr>
        <w:t xml:space="preserve">E </w:t>
      </w:r>
      <w:r w:rsidRPr="00B05994">
        <w:rPr>
          <w:color w:val="211D1E"/>
          <w:szCs w:val="18"/>
        </w:rPr>
        <w:t xml:space="preserve">= activation energy (J/mol), </w:t>
      </w:r>
      <w:r w:rsidRPr="00B05994">
        <w:rPr>
          <w:i/>
          <w:iCs/>
          <w:color w:val="211D1E"/>
          <w:szCs w:val="18"/>
        </w:rPr>
        <w:t xml:space="preserve">R </w:t>
      </w:r>
      <w:r w:rsidRPr="00B05994">
        <w:rPr>
          <w:color w:val="211D1E"/>
          <w:szCs w:val="18"/>
        </w:rPr>
        <w:t>= gas con</w:t>
      </w:r>
      <w:r w:rsidRPr="00B05994">
        <w:rPr>
          <w:color w:val="211D1E"/>
          <w:szCs w:val="18"/>
        </w:rPr>
        <w:softHyphen/>
        <w:t xml:space="preserve">stant [8.314 J/(mole · K)], and </w:t>
      </w:r>
      <w:r w:rsidRPr="00B05994">
        <w:rPr>
          <w:i/>
          <w:iCs/>
          <w:color w:val="211D1E"/>
          <w:szCs w:val="18"/>
        </w:rPr>
        <w:t>T</w:t>
      </w:r>
      <w:r w:rsidRPr="00B05994">
        <w:rPr>
          <w:i/>
          <w:iCs/>
          <w:color w:val="211D1E"/>
          <w:sz w:val="32"/>
          <w:vertAlign w:val="subscript"/>
        </w:rPr>
        <w:t xml:space="preserve">a </w:t>
      </w:r>
      <w:r w:rsidRPr="00B05994">
        <w:rPr>
          <w:color w:val="211D1E"/>
          <w:szCs w:val="18"/>
        </w:rPr>
        <w:t xml:space="preserve">= absolute temperature (K). A compound has </w:t>
      </w:r>
      <w:r w:rsidRPr="00B05994">
        <w:rPr>
          <w:i/>
          <w:iCs/>
          <w:color w:val="211D1E"/>
          <w:szCs w:val="18"/>
        </w:rPr>
        <w:t>E</w:t>
      </w:r>
      <w:r>
        <w:rPr>
          <w:i/>
          <w:iCs/>
          <w:color w:val="211D1E"/>
          <w:szCs w:val="18"/>
        </w:rPr>
        <w:t> </w:t>
      </w:r>
      <w:r w:rsidRPr="00B05994">
        <w:rPr>
          <w:color w:val="211D1E"/>
          <w:szCs w:val="18"/>
        </w:rPr>
        <w:t>= 1 × 10</w:t>
      </w:r>
      <w:r w:rsidRPr="00B05994">
        <w:rPr>
          <w:color w:val="211D1E"/>
          <w:sz w:val="32"/>
          <w:vertAlign w:val="superscript"/>
        </w:rPr>
        <w:t>5</w:t>
      </w:r>
      <w:r w:rsidRPr="00B05994">
        <w:rPr>
          <w:color w:val="211D1E"/>
        </w:rPr>
        <w:t xml:space="preserve"> </w:t>
      </w:r>
      <w:r w:rsidRPr="00B05994">
        <w:rPr>
          <w:color w:val="211D1E"/>
          <w:szCs w:val="18"/>
        </w:rPr>
        <w:t xml:space="preserve">J/mol and </w:t>
      </w:r>
      <w:r w:rsidRPr="00B05994">
        <w:rPr>
          <w:i/>
          <w:iCs/>
          <w:color w:val="211D1E"/>
          <w:szCs w:val="18"/>
        </w:rPr>
        <w:t xml:space="preserve">A </w:t>
      </w:r>
      <w:r w:rsidRPr="00B05994">
        <w:rPr>
          <w:color w:val="211D1E"/>
          <w:szCs w:val="18"/>
        </w:rPr>
        <w:t>= 7 × 10</w:t>
      </w:r>
      <w:r w:rsidRPr="00B05994">
        <w:rPr>
          <w:color w:val="211D1E"/>
          <w:sz w:val="32"/>
          <w:vertAlign w:val="superscript"/>
        </w:rPr>
        <w:t>16</w:t>
      </w:r>
      <w:r w:rsidRPr="00B05994">
        <w:rPr>
          <w:color w:val="211D1E"/>
          <w:szCs w:val="18"/>
        </w:rPr>
        <w:t xml:space="preserve">. Use MATLAB to generate values of reaction rates for temperatures ranging from 253 to 325 K. Use </w:t>
      </w:r>
      <w:r w:rsidRPr="00B05994">
        <w:rPr>
          <w:rFonts w:ascii="Courier" w:hAnsi="Courier"/>
          <w:color w:val="211D1E"/>
        </w:rPr>
        <w:t>subplot</w:t>
      </w:r>
      <w:r w:rsidRPr="00B05994">
        <w:rPr>
          <w:color w:val="211D1E"/>
        </w:rPr>
        <w:t xml:space="preserve"> </w:t>
      </w:r>
      <w:r w:rsidRPr="00B05994">
        <w:rPr>
          <w:color w:val="211D1E"/>
          <w:szCs w:val="18"/>
        </w:rPr>
        <w:t>to gen</w:t>
      </w:r>
      <w:r w:rsidRPr="00B05994">
        <w:rPr>
          <w:color w:val="211D1E"/>
          <w:szCs w:val="18"/>
        </w:rPr>
        <w:softHyphen/>
        <w:t xml:space="preserve">erate a side-by-side graph of </w:t>
      </w:r>
    </w:p>
    <w:p w:rsidR="00B05994" w:rsidRDefault="00B05994" w:rsidP="00B05994">
      <w:pPr>
        <w:pStyle w:val="Default"/>
        <w:rPr>
          <w:color w:val="211D1E"/>
          <w:szCs w:val="18"/>
        </w:rPr>
      </w:pPr>
    </w:p>
    <w:p w:rsidR="00B05994" w:rsidRDefault="00B05994" w:rsidP="00B05994">
      <w:pPr>
        <w:pStyle w:val="Default"/>
        <w:rPr>
          <w:color w:val="211D1E"/>
          <w:szCs w:val="18"/>
        </w:rPr>
      </w:pPr>
      <w:r w:rsidRPr="00B05994">
        <w:rPr>
          <w:color w:val="211D1E"/>
          <w:szCs w:val="18"/>
        </w:rPr>
        <w:t xml:space="preserve">(a) </w:t>
      </w:r>
      <w:r w:rsidRPr="00B05994">
        <w:rPr>
          <w:i/>
          <w:iCs/>
          <w:color w:val="211D1E"/>
          <w:szCs w:val="18"/>
        </w:rPr>
        <w:t xml:space="preserve">k </w:t>
      </w:r>
      <w:r w:rsidRPr="00B05994">
        <w:rPr>
          <w:color w:val="211D1E"/>
          <w:szCs w:val="18"/>
        </w:rPr>
        <w:t xml:space="preserve">versus </w:t>
      </w:r>
      <w:r w:rsidRPr="00B05994">
        <w:rPr>
          <w:i/>
          <w:iCs/>
          <w:color w:val="211D1E"/>
          <w:szCs w:val="18"/>
        </w:rPr>
        <w:t>T</w:t>
      </w:r>
      <w:r w:rsidRPr="00B05994">
        <w:rPr>
          <w:i/>
          <w:iCs/>
          <w:color w:val="211D1E"/>
          <w:sz w:val="32"/>
          <w:vertAlign w:val="subscript"/>
        </w:rPr>
        <w:t>a</w:t>
      </w:r>
      <w:r w:rsidRPr="00B05994">
        <w:rPr>
          <w:i/>
          <w:iCs/>
          <w:color w:val="211D1E"/>
        </w:rPr>
        <w:t xml:space="preserve"> </w:t>
      </w:r>
      <w:r w:rsidRPr="00B05994">
        <w:rPr>
          <w:color w:val="211D1E"/>
          <w:szCs w:val="18"/>
        </w:rPr>
        <w:t xml:space="preserve">(green line) and </w:t>
      </w:r>
    </w:p>
    <w:p w:rsidR="00B05994" w:rsidRDefault="00B05994" w:rsidP="00B05994">
      <w:pPr>
        <w:pStyle w:val="Default"/>
        <w:rPr>
          <w:color w:val="211D1E"/>
          <w:szCs w:val="18"/>
        </w:rPr>
      </w:pPr>
      <w:r w:rsidRPr="00B05994">
        <w:rPr>
          <w:color w:val="211D1E"/>
          <w:szCs w:val="18"/>
        </w:rPr>
        <w:t>(b) log</w:t>
      </w:r>
      <w:r w:rsidRPr="00B05994">
        <w:rPr>
          <w:color w:val="211D1E"/>
        </w:rPr>
        <w:t xml:space="preserve">10 </w:t>
      </w:r>
      <w:r w:rsidRPr="00B05994">
        <w:rPr>
          <w:i/>
          <w:iCs/>
          <w:color w:val="211D1E"/>
          <w:szCs w:val="18"/>
        </w:rPr>
        <w:t xml:space="preserve">k </w:t>
      </w:r>
      <w:r w:rsidRPr="00B05994">
        <w:rPr>
          <w:color w:val="211D1E"/>
          <w:szCs w:val="18"/>
        </w:rPr>
        <w:t>(red line) versus 1∕</w:t>
      </w:r>
      <w:r w:rsidRPr="00B05994">
        <w:rPr>
          <w:i/>
          <w:iCs/>
          <w:color w:val="211D1E"/>
          <w:szCs w:val="18"/>
        </w:rPr>
        <w:t>T</w:t>
      </w:r>
      <w:r w:rsidRPr="00B05994">
        <w:rPr>
          <w:i/>
          <w:iCs/>
          <w:color w:val="211D1E"/>
          <w:sz w:val="32"/>
          <w:vertAlign w:val="subscript"/>
        </w:rPr>
        <w:t>a</w:t>
      </w:r>
      <w:r w:rsidRPr="00B05994">
        <w:rPr>
          <w:color w:val="211D1E"/>
          <w:szCs w:val="18"/>
        </w:rPr>
        <w:t xml:space="preserve">. Employ the </w:t>
      </w:r>
      <w:r w:rsidRPr="00B05994">
        <w:rPr>
          <w:color w:val="211D1E"/>
        </w:rPr>
        <w:t xml:space="preserve">semilogy </w:t>
      </w:r>
      <w:r w:rsidRPr="00B05994">
        <w:rPr>
          <w:color w:val="211D1E"/>
          <w:szCs w:val="18"/>
        </w:rPr>
        <w:t>func</w:t>
      </w:r>
      <w:r w:rsidRPr="00B05994">
        <w:rPr>
          <w:color w:val="211D1E"/>
          <w:szCs w:val="18"/>
        </w:rPr>
        <w:softHyphen/>
        <w:t xml:space="preserve">tion to create (b). </w:t>
      </w:r>
    </w:p>
    <w:p w:rsidR="00B05994" w:rsidRDefault="00B05994" w:rsidP="00B05994">
      <w:pPr>
        <w:pStyle w:val="Default"/>
        <w:rPr>
          <w:color w:val="211D1E"/>
          <w:szCs w:val="18"/>
        </w:rPr>
      </w:pPr>
    </w:p>
    <w:p w:rsidR="00115ECA" w:rsidRPr="00B05994" w:rsidRDefault="00B05994" w:rsidP="00B05994">
      <w:pPr>
        <w:pStyle w:val="Default"/>
        <w:rPr>
          <w:color w:val="211D1E"/>
          <w:szCs w:val="18"/>
        </w:rPr>
      </w:pPr>
      <w:r w:rsidRPr="00B05994">
        <w:rPr>
          <w:color w:val="211D1E"/>
          <w:szCs w:val="18"/>
        </w:rPr>
        <w:t>Include axis labels and titles for both sub</w:t>
      </w:r>
      <w:r w:rsidRPr="00B05994">
        <w:rPr>
          <w:color w:val="211D1E"/>
          <w:szCs w:val="18"/>
        </w:rPr>
        <w:softHyphen/>
        <w:t>plots. Interpret your results.</w:t>
      </w:r>
    </w:p>
    <w:sectPr w:rsidR="00115ECA" w:rsidRPr="00B05994"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56EC"/>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103</Words>
  <Characters>591</Characters>
  <Application>Microsoft Office Word</Application>
  <DocSecurity>0</DocSecurity>
  <Lines>4</Lines>
  <Paragraphs>1</Paragraphs>
  <ScaleCrop>false</ScaleCrop>
  <Company/>
  <LinksUpToDate>false</LinksUpToDate>
  <CharactersWithSpaces>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2017-03-13T20:27:00Z</dcterms:created>
  <dcterms:modified xsi:type="dcterms:W3CDTF">2017-03-13T20:27:00Z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