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403E77" w:rsidRDefault="00512B6C" w:rsidP="00403E77">
      <w:pPr>
        <w:pStyle w:val="Default"/>
        <w:rPr>
          <w:b/>
        </w:rPr>
      </w:pPr>
      <w:r w:rsidRPr="00403E77">
        <w:rPr>
          <w:b/>
        </w:rPr>
        <w:t xml:space="preserve">Problem </w:t>
      </w:r>
      <w:r w:rsidR="00001A4E" w:rsidRPr="00403E77">
        <w:rPr>
          <w:b/>
        </w:rPr>
        <w:t>2.</w:t>
      </w:r>
      <w:r w:rsidR="00274A0F">
        <w:rPr>
          <w:b/>
        </w:rPr>
        <w:t>28</w:t>
      </w:r>
    </w:p>
    <w:p w:rsidR="00A960E7" w:rsidRPr="00274A0F" w:rsidRDefault="00A960E7" w:rsidP="00403E77">
      <w:pPr>
        <w:pStyle w:val="Default"/>
      </w:pPr>
    </w:p>
    <w:p w:rsidR="00274A0F" w:rsidRDefault="00274A0F" w:rsidP="00274A0F">
      <w:pPr>
        <w:pStyle w:val="Pa73"/>
        <w:jc w:val="both"/>
        <w:rPr>
          <w:color w:val="211D1E"/>
        </w:rPr>
      </w:pPr>
      <w:r w:rsidRPr="00274A0F">
        <w:rPr>
          <w:color w:val="211D1E"/>
        </w:rPr>
        <w:t>The butterfly curve from Prob. 2.27 can also be repre</w:t>
      </w:r>
      <w:r w:rsidRPr="00274A0F">
        <w:rPr>
          <w:color w:val="211D1E"/>
        </w:rPr>
        <w:softHyphen/>
        <w:t>sented in polar coordinates as</w:t>
      </w:r>
    </w:p>
    <w:p w:rsidR="00274A0F" w:rsidRPr="00274A0F" w:rsidRDefault="00274A0F" w:rsidP="00274A0F">
      <w:pPr>
        <w:pStyle w:val="Default"/>
      </w:pPr>
    </w:p>
    <w:p w:rsidR="00274A0F" w:rsidRDefault="00274A0F" w:rsidP="00274A0F">
      <w:pPr>
        <w:pStyle w:val="Default"/>
        <w:jc w:val="center"/>
        <w:rPr>
          <w:color w:val="211D1E"/>
        </w:rPr>
      </w:pPr>
      <w:r w:rsidRPr="00274A0F">
        <w:rPr>
          <w:color w:val="211D1E"/>
          <w:position w:val="-30"/>
        </w:rPr>
        <w:object w:dxaOrig="45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228.75pt;height:36pt" o:ole="">
            <v:imagedata r:id="rId7" o:title=""/>
          </v:shape>
          <o:OLEObject Type="Embed" ProgID="Equation.DSMT4" ShapeID="_x0000_i1413" DrawAspect="Content" ObjectID="_1550921244" r:id="rId8"/>
        </w:object>
      </w:r>
      <w:r>
        <w:rPr>
          <w:color w:val="211D1E"/>
        </w:rPr>
        <w:t xml:space="preserve"> </w:t>
      </w:r>
    </w:p>
    <w:p w:rsidR="00274A0F" w:rsidRDefault="00274A0F" w:rsidP="00274A0F">
      <w:pPr>
        <w:pStyle w:val="Default"/>
        <w:rPr>
          <w:color w:val="211D1E"/>
        </w:rPr>
      </w:pPr>
    </w:p>
    <w:p w:rsidR="00274A0F" w:rsidRPr="00274A0F" w:rsidRDefault="00274A0F" w:rsidP="00274A0F">
      <w:pPr>
        <w:pStyle w:val="Default"/>
        <w:rPr>
          <w:color w:val="211D1E"/>
        </w:rPr>
      </w:pPr>
      <w:r w:rsidRPr="00274A0F">
        <w:rPr>
          <w:color w:val="211D1E"/>
        </w:rPr>
        <w:t xml:space="preserve">Generate values of </w:t>
      </w:r>
      <w:r w:rsidRPr="00274A0F">
        <w:rPr>
          <w:i/>
          <w:iCs/>
          <w:color w:val="211D1E"/>
        </w:rPr>
        <w:t xml:space="preserve">r </w:t>
      </w:r>
      <w:r w:rsidRPr="00274A0F">
        <w:rPr>
          <w:color w:val="211D1E"/>
        </w:rPr>
        <w:t xml:space="preserve">for values of θ from 0 to 8π with Δθ = π /32. Use the MATLAB function </w:t>
      </w:r>
      <w:r w:rsidRPr="00274A0F">
        <w:rPr>
          <w:rStyle w:val="A6"/>
          <w:rFonts w:ascii="STIX" w:hAnsi="STIX" w:cs="STIX"/>
          <w:sz w:val="24"/>
          <w:szCs w:val="24"/>
        </w:rPr>
        <w:t xml:space="preserve">polar </w:t>
      </w:r>
      <w:r w:rsidRPr="00274A0F">
        <w:rPr>
          <w:color w:val="211D1E"/>
        </w:rPr>
        <w:t xml:space="preserve">to generate the </w:t>
      </w:r>
      <w:r w:rsidRPr="00274A0F">
        <w:rPr>
          <w:rFonts w:ascii="Courier" w:hAnsi="Courier"/>
          <w:color w:val="211D1E"/>
        </w:rPr>
        <w:t>polar</w:t>
      </w:r>
      <w:r w:rsidRPr="00274A0F">
        <w:rPr>
          <w:color w:val="211D1E"/>
        </w:rPr>
        <w:t xml:space="preserve"> plot of the butterfly curve with a dashed red line. Employ the MATLAB Help to understand how to generate the plot.</w:t>
      </w:r>
    </w:p>
    <w:p w:rsidR="00274A0F" w:rsidRDefault="00274A0F" w:rsidP="00274A0F">
      <w:pPr>
        <w:pStyle w:val="Default"/>
        <w:rPr>
          <w:b/>
          <w:i/>
        </w:rPr>
      </w:pPr>
    </w:p>
    <w:p w:rsidR="00274A0F" w:rsidRDefault="00274A0F" w:rsidP="00274A0F">
      <w:pPr>
        <w:pStyle w:val="Default"/>
        <w:rPr>
          <w:b/>
          <w:i/>
        </w:rPr>
      </w:pPr>
    </w:p>
    <w:p w:rsidR="00274A0F" w:rsidRPr="00274A0F" w:rsidRDefault="00274A0F" w:rsidP="00274A0F">
      <w:pPr>
        <w:pStyle w:val="Default"/>
        <w:rPr>
          <w:b/>
          <w:i/>
        </w:rPr>
      </w:pPr>
      <w:r w:rsidRPr="00274A0F">
        <w:rPr>
          <w:b/>
          <w:i/>
        </w:rPr>
        <w:t>Problem 2.27</w:t>
      </w:r>
    </w:p>
    <w:p w:rsidR="00274A0F" w:rsidRDefault="00274A0F" w:rsidP="00274A0F">
      <w:pPr>
        <w:pStyle w:val="Default"/>
        <w:rPr>
          <w:color w:val="211D1E"/>
          <w:sz w:val="18"/>
          <w:szCs w:val="18"/>
        </w:rPr>
      </w:pPr>
    </w:p>
    <w:p w:rsidR="00403E77" w:rsidRDefault="00403E77" w:rsidP="00403E77">
      <w:pPr>
        <w:pStyle w:val="Pa73"/>
        <w:rPr>
          <w:color w:val="211D1E"/>
          <w:szCs w:val="18"/>
        </w:rPr>
      </w:pPr>
      <w:r w:rsidRPr="00403E77">
        <w:rPr>
          <w:color w:val="211D1E"/>
          <w:szCs w:val="18"/>
        </w:rPr>
        <w:t xml:space="preserve">The </w:t>
      </w:r>
      <w:r w:rsidRPr="00403E77">
        <w:rPr>
          <w:i/>
          <w:iCs/>
          <w:color w:val="211D1E"/>
          <w:szCs w:val="18"/>
        </w:rPr>
        <w:t xml:space="preserve">butterfly curve </w:t>
      </w:r>
      <w:r w:rsidRPr="00403E77">
        <w:rPr>
          <w:color w:val="211D1E"/>
          <w:szCs w:val="18"/>
        </w:rPr>
        <w:t>is given by the following paramet</w:t>
      </w:r>
      <w:r w:rsidRPr="00403E77">
        <w:rPr>
          <w:color w:val="211D1E"/>
          <w:szCs w:val="18"/>
        </w:rPr>
        <w:softHyphen/>
        <w:t>ric equations:</w:t>
      </w:r>
    </w:p>
    <w:p w:rsidR="00403E77" w:rsidRPr="00403E77" w:rsidRDefault="00403E77" w:rsidP="00403E77">
      <w:pPr>
        <w:pStyle w:val="Pa81"/>
        <w:spacing w:before="240" w:after="240"/>
        <w:ind w:left="240"/>
        <w:jc w:val="center"/>
        <w:rPr>
          <w:color w:val="211D1E"/>
          <w:szCs w:val="34"/>
        </w:rPr>
      </w:pPr>
      <w:r w:rsidRPr="00403E77">
        <w:rPr>
          <w:rStyle w:val="A45"/>
          <w:position w:val="-54"/>
          <w:sz w:val="24"/>
        </w:rPr>
        <w:object w:dxaOrig="3960" w:dyaOrig="1200">
          <v:shape id="_x0000_i1410" type="#_x0000_t75" style="width:198pt;height:60pt" o:ole="">
            <v:imagedata r:id="rId9" o:title=""/>
          </v:shape>
          <o:OLEObject Type="Embed" ProgID="Equation.DSMT4" ShapeID="_x0000_i1410" DrawAspect="Content" ObjectID="_1550921245" r:id="rId10"/>
        </w:object>
      </w:r>
      <w:r>
        <w:rPr>
          <w:rStyle w:val="A45"/>
          <w:sz w:val="24"/>
        </w:rPr>
        <w:t xml:space="preserve"> </w:t>
      </w:r>
      <w:r w:rsidRPr="00403E77">
        <w:rPr>
          <w:rStyle w:val="A45"/>
          <w:sz w:val="24"/>
        </w:rPr>
        <w:t xml:space="preserve"> </w:t>
      </w:r>
    </w:p>
    <w:p w:rsidR="00604736" w:rsidRPr="00403E77" w:rsidRDefault="00403E77" w:rsidP="00403E77">
      <w:pPr>
        <w:pStyle w:val="Pa73"/>
        <w:rPr>
          <w:color w:val="000000"/>
        </w:rPr>
      </w:pPr>
      <w:r w:rsidRPr="00403E77">
        <w:rPr>
          <w:color w:val="211D1E"/>
          <w:szCs w:val="18"/>
        </w:rPr>
        <w:t xml:space="preserve">Generate values of </w:t>
      </w:r>
      <w:r w:rsidRPr="00403E77">
        <w:rPr>
          <w:i/>
          <w:iCs/>
          <w:color w:val="211D1E"/>
          <w:szCs w:val="18"/>
        </w:rPr>
        <w:t xml:space="preserve">x </w:t>
      </w:r>
      <w:r w:rsidRPr="00403E77">
        <w:rPr>
          <w:color w:val="211D1E"/>
          <w:szCs w:val="18"/>
        </w:rPr>
        <w:t xml:space="preserve">and </w:t>
      </w:r>
      <w:r w:rsidRPr="00403E77">
        <w:rPr>
          <w:i/>
          <w:iCs/>
          <w:color w:val="211D1E"/>
          <w:szCs w:val="18"/>
        </w:rPr>
        <w:t xml:space="preserve">y </w:t>
      </w:r>
      <w:r w:rsidRPr="00403E77">
        <w:rPr>
          <w:color w:val="211D1E"/>
          <w:szCs w:val="18"/>
        </w:rPr>
        <w:t xml:space="preserve">for values of </w:t>
      </w:r>
      <w:r w:rsidRPr="00403E77">
        <w:rPr>
          <w:i/>
          <w:iCs/>
          <w:color w:val="211D1E"/>
          <w:szCs w:val="18"/>
        </w:rPr>
        <w:t xml:space="preserve">t </w:t>
      </w:r>
      <w:r w:rsidRPr="00403E77">
        <w:rPr>
          <w:color w:val="211D1E"/>
          <w:szCs w:val="18"/>
        </w:rPr>
        <w:t>from 0 to 100 with Δ</w:t>
      </w:r>
      <w:r w:rsidRPr="00403E77">
        <w:rPr>
          <w:i/>
          <w:iCs/>
          <w:color w:val="211D1E"/>
          <w:szCs w:val="18"/>
        </w:rPr>
        <w:t xml:space="preserve">t </w:t>
      </w:r>
      <w:r w:rsidRPr="00403E77">
        <w:rPr>
          <w:color w:val="211D1E"/>
          <w:szCs w:val="18"/>
        </w:rPr>
        <w:t xml:space="preserve">= 1/16. Construct plots of </w:t>
      </w:r>
      <w:r w:rsidRPr="00403E77">
        <w:rPr>
          <w:b/>
          <w:bCs/>
          <w:color w:val="211D1E"/>
          <w:szCs w:val="18"/>
        </w:rPr>
        <w:t xml:space="preserve">(a) </w:t>
      </w:r>
      <w:r w:rsidRPr="00403E77">
        <w:rPr>
          <w:i/>
          <w:iCs/>
          <w:color w:val="211D1E"/>
          <w:szCs w:val="18"/>
        </w:rPr>
        <w:t xml:space="preserve">x </w:t>
      </w:r>
      <w:r w:rsidRPr="00403E77">
        <w:rPr>
          <w:color w:val="211D1E"/>
          <w:szCs w:val="18"/>
        </w:rPr>
        <w:t xml:space="preserve">and </w:t>
      </w:r>
      <w:r w:rsidRPr="00403E77">
        <w:rPr>
          <w:i/>
          <w:iCs/>
          <w:color w:val="211D1E"/>
          <w:szCs w:val="18"/>
        </w:rPr>
        <w:t xml:space="preserve">y </w:t>
      </w:r>
      <w:r w:rsidRPr="00403E77">
        <w:rPr>
          <w:color w:val="211D1E"/>
          <w:szCs w:val="18"/>
        </w:rPr>
        <w:t xml:space="preserve">versus </w:t>
      </w:r>
      <w:r w:rsidRPr="00403E77">
        <w:rPr>
          <w:i/>
          <w:iCs/>
          <w:color w:val="211D1E"/>
          <w:szCs w:val="18"/>
        </w:rPr>
        <w:t xml:space="preserve">t </w:t>
      </w:r>
      <w:r w:rsidRPr="00403E77">
        <w:rPr>
          <w:color w:val="211D1E"/>
          <w:szCs w:val="18"/>
        </w:rPr>
        <w:t xml:space="preserve">and </w:t>
      </w:r>
      <w:r w:rsidRPr="00403E77">
        <w:rPr>
          <w:b/>
          <w:bCs/>
          <w:color w:val="211D1E"/>
          <w:szCs w:val="18"/>
        </w:rPr>
        <w:t xml:space="preserve">(b) </w:t>
      </w:r>
      <w:r w:rsidRPr="00403E77">
        <w:rPr>
          <w:i/>
          <w:iCs/>
          <w:color w:val="211D1E"/>
          <w:szCs w:val="18"/>
        </w:rPr>
        <w:t xml:space="preserve">y </w:t>
      </w:r>
      <w:r w:rsidRPr="00403E77">
        <w:rPr>
          <w:color w:val="211D1E"/>
          <w:szCs w:val="18"/>
        </w:rPr>
        <w:t xml:space="preserve">versus </w:t>
      </w:r>
      <w:r w:rsidRPr="00403E77">
        <w:rPr>
          <w:i/>
          <w:iCs/>
          <w:color w:val="211D1E"/>
          <w:szCs w:val="18"/>
        </w:rPr>
        <w:t>x</w:t>
      </w:r>
      <w:r w:rsidRPr="00403E77">
        <w:rPr>
          <w:color w:val="211D1E"/>
          <w:szCs w:val="18"/>
        </w:rPr>
        <w:t xml:space="preserve">. Use </w:t>
      </w:r>
      <w:r w:rsidRPr="00403E77">
        <w:rPr>
          <w:rStyle w:val="A6"/>
          <w:rFonts w:ascii="Courier" w:hAnsi="Courier" w:cs="STIX"/>
          <w:sz w:val="24"/>
        </w:rPr>
        <w:t>subplot</w:t>
      </w:r>
      <w:r w:rsidRPr="00403E77">
        <w:rPr>
          <w:rStyle w:val="A6"/>
          <w:rFonts w:ascii="STIX" w:hAnsi="STIX" w:cs="STIX"/>
          <w:sz w:val="24"/>
        </w:rPr>
        <w:t xml:space="preserve"> </w:t>
      </w:r>
      <w:r w:rsidRPr="00403E77">
        <w:rPr>
          <w:color w:val="211D1E"/>
          <w:szCs w:val="18"/>
        </w:rPr>
        <w:t xml:space="preserve">to stack these plots vertically and make the plot in </w:t>
      </w:r>
      <w:r w:rsidRPr="00403E77">
        <w:rPr>
          <w:b/>
          <w:bCs/>
          <w:color w:val="211D1E"/>
          <w:szCs w:val="18"/>
        </w:rPr>
        <w:t xml:space="preserve">(b) </w:t>
      </w:r>
      <w:r w:rsidRPr="00403E77">
        <w:rPr>
          <w:color w:val="211D1E"/>
          <w:szCs w:val="18"/>
        </w:rPr>
        <w:t xml:space="preserve">square. Include titles and axis labels on both plots and a legend for </w:t>
      </w:r>
      <w:r w:rsidRPr="00403E77">
        <w:rPr>
          <w:b/>
          <w:bCs/>
          <w:color w:val="211D1E"/>
          <w:szCs w:val="18"/>
        </w:rPr>
        <w:t>(a)</w:t>
      </w:r>
      <w:r w:rsidRPr="00403E77">
        <w:rPr>
          <w:color w:val="211D1E"/>
          <w:szCs w:val="18"/>
        </w:rPr>
        <w:t xml:space="preserve">. For </w:t>
      </w:r>
      <w:r w:rsidRPr="00403E77">
        <w:rPr>
          <w:b/>
          <w:bCs/>
          <w:color w:val="211D1E"/>
          <w:szCs w:val="18"/>
        </w:rPr>
        <w:t>(a)</w:t>
      </w:r>
      <w:r w:rsidRPr="00403E77">
        <w:rPr>
          <w:color w:val="211D1E"/>
          <w:szCs w:val="18"/>
        </w:rPr>
        <w:t xml:space="preserve">, employ a dotted line for </w:t>
      </w:r>
      <w:r w:rsidRPr="00403E77">
        <w:rPr>
          <w:i/>
          <w:iCs/>
          <w:color w:val="211D1E"/>
          <w:szCs w:val="18"/>
        </w:rPr>
        <w:t xml:space="preserve">y </w:t>
      </w:r>
      <w:r w:rsidRPr="00403E77">
        <w:rPr>
          <w:color w:val="211D1E"/>
          <w:szCs w:val="18"/>
        </w:rPr>
        <w:t xml:space="preserve">in order to distinguish it from </w:t>
      </w:r>
      <w:r w:rsidRPr="00403E77">
        <w:rPr>
          <w:i/>
          <w:iCs/>
          <w:color w:val="211D1E"/>
          <w:szCs w:val="18"/>
        </w:rPr>
        <w:t>x</w:t>
      </w:r>
      <w:r w:rsidRPr="00403E77">
        <w:rPr>
          <w:color w:val="211D1E"/>
          <w:szCs w:val="18"/>
        </w:rPr>
        <w:t>.</w:t>
      </w:r>
    </w:p>
    <w:sectPr w:rsidR="00604736" w:rsidRPr="00403E77"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2017-03-13T20:37:00Z</dcterms:created>
  <dcterms:modified xsi:type="dcterms:W3CDTF">2017-03-13T20:37:00Z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