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A600AA" w:rsidRDefault="00512B6C" w:rsidP="00A600AA">
      <w:pPr>
        <w:pStyle w:val="Default"/>
        <w:rPr>
          <w:b/>
        </w:rPr>
      </w:pPr>
      <w:r w:rsidRPr="00A600AA">
        <w:rPr>
          <w:b/>
        </w:rPr>
        <w:t xml:space="preserve">Problem </w:t>
      </w:r>
      <w:r w:rsidR="00A43B72">
        <w:rPr>
          <w:b/>
        </w:rPr>
        <w:t>3.4</w:t>
      </w:r>
    </w:p>
    <w:p w:rsidR="00A600AA" w:rsidRPr="00A600AA" w:rsidRDefault="00A600AA" w:rsidP="00A600AA">
      <w:pPr>
        <w:autoSpaceDE w:val="0"/>
        <w:autoSpaceDN w:val="0"/>
        <w:adjustRightInd w:val="0"/>
        <w:spacing w:after="0" w:line="240" w:lineRule="auto"/>
        <w:rPr>
          <w:rFonts w:ascii="STIX" w:hAnsi="STIX" w:cs="STIX"/>
          <w:color w:val="000000"/>
          <w:sz w:val="24"/>
          <w:szCs w:val="24"/>
        </w:rPr>
      </w:pPr>
    </w:p>
    <w:p w:rsidR="00A600AA" w:rsidRPr="00A600AA" w:rsidRDefault="00A600AA" w:rsidP="00A600AA">
      <w:pPr>
        <w:autoSpaceDE w:val="0"/>
        <w:autoSpaceDN w:val="0"/>
        <w:adjustRightInd w:val="0"/>
        <w:spacing w:after="0" w:line="180" w:lineRule="atLeast"/>
        <w:rPr>
          <w:rFonts w:ascii="STIX" w:hAnsi="STIX" w:cs="STIX"/>
          <w:color w:val="211D1E"/>
          <w:sz w:val="24"/>
          <w:szCs w:val="18"/>
        </w:rPr>
      </w:pPr>
      <w:r w:rsidRPr="00A600AA">
        <w:rPr>
          <w:rFonts w:ascii="STIX" w:hAnsi="STIX" w:cs="STIX"/>
          <w:color w:val="211D1E"/>
          <w:sz w:val="24"/>
          <w:szCs w:val="18"/>
        </w:rPr>
        <w:t>The average daily temperature for an area can be ap</w:t>
      </w:r>
      <w:r w:rsidRPr="00A600AA">
        <w:rPr>
          <w:rFonts w:ascii="STIX" w:hAnsi="STIX" w:cs="STIX"/>
          <w:color w:val="211D1E"/>
          <w:sz w:val="24"/>
          <w:szCs w:val="18"/>
        </w:rPr>
        <w:softHyphen/>
        <w:t xml:space="preserve">proximated by the following function: </w:t>
      </w:r>
    </w:p>
    <w:p w:rsidR="00A600AA" w:rsidRPr="00A600AA" w:rsidRDefault="00A600AA" w:rsidP="00A600AA">
      <w:pPr>
        <w:autoSpaceDE w:val="0"/>
        <w:autoSpaceDN w:val="0"/>
        <w:adjustRightInd w:val="0"/>
        <w:spacing w:before="180" w:after="180" w:line="180" w:lineRule="atLeast"/>
        <w:ind w:left="240"/>
        <w:jc w:val="center"/>
        <w:rPr>
          <w:rFonts w:ascii="STIX" w:hAnsi="STIX" w:cs="STIX"/>
          <w:color w:val="211D1E"/>
          <w:sz w:val="24"/>
          <w:szCs w:val="18"/>
        </w:rPr>
      </w:pPr>
      <w:r w:rsidRPr="00A600AA">
        <w:rPr>
          <w:rFonts w:ascii="STIX" w:hAnsi="STIX" w:cs="STIX"/>
          <w:i/>
          <w:iCs/>
          <w:color w:val="211D1E"/>
          <w:sz w:val="24"/>
          <w:szCs w:val="18"/>
        </w:rPr>
        <w:t xml:space="preserve">T </w:t>
      </w:r>
      <w:r w:rsidRPr="00A600AA">
        <w:rPr>
          <w:rFonts w:ascii="STIX" w:hAnsi="STIX" w:cs="STIX"/>
          <w:color w:val="211D1E"/>
          <w:sz w:val="24"/>
          <w:szCs w:val="18"/>
        </w:rPr>
        <w:t xml:space="preserve">= </w:t>
      </w:r>
      <w:r w:rsidRPr="00A600AA">
        <w:rPr>
          <w:rFonts w:ascii="STIX" w:hAnsi="STIX" w:cs="STIX"/>
          <w:i/>
          <w:iCs/>
          <w:color w:val="211D1E"/>
          <w:sz w:val="24"/>
          <w:szCs w:val="18"/>
        </w:rPr>
        <w:t>T</w:t>
      </w:r>
      <w:r w:rsidRPr="00A600AA">
        <w:rPr>
          <w:rFonts w:ascii="STIX" w:hAnsi="STIX" w:cs="STIX"/>
          <w:color w:val="211D1E"/>
          <w:sz w:val="32"/>
          <w:vertAlign w:val="subscript"/>
        </w:rPr>
        <w:t xml:space="preserve">mean </w:t>
      </w:r>
      <w:r w:rsidRPr="00A600AA">
        <w:rPr>
          <w:rFonts w:ascii="STIX" w:hAnsi="STIX" w:cs="STIX"/>
          <w:color w:val="211D1E"/>
          <w:sz w:val="24"/>
          <w:szCs w:val="18"/>
        </w:rPr>
        <w:t>+ (</w:t>
      </w:r>
      <w:r w:rsidRPr="00A600AA">
        <w:rPr>
          <w:rFonts w:ascii="STIX" w:hAnsi="STIX" w:cs="STIX"/>
          <w:i/>
          <w:iCs/>
          <w:color w:val="211D1E"/>
          <w:sz w:val="24"/>
          <w:szCs w:val="18"/>
        </w:rPr>
        <w:t>T</w:t>
      </w:r>
      <w:r w:rsidRPr="00A600AA">
        <w:rPr>
          <w:rFonts w:ascii="STIX" w:hAnsi="STIX" w:cs="STIX"/>
          <w:color w:val="211D1E"/>
          <w:sz w:val="32"/>
          <w:vertAlign w:val="subscript"/>
        </w:rPr>
        <w:t>peak</w:t>
      </w:r>
      <w:r w:rsidRPr="00A600AA">
        <w:rPr>
          <w:rFonts w:ascii="STIX" w:hAnsi="STIX" w:cs="STIX"/>
          <w:color w:val="211D1E"/>
          <w:sz w:val="24"/>
        </w:rPr>
        <w:t xml:space="preserve"> </w:t>
      </w:r>
      <w:r w:rsidRPr="00A600AA">
        <w:rPr>
          <w:rFonts w:ascii="STIX" w:hAnsi="STIX" w:cs="STIX"/>
          <w:color w:val="211D1E"/>
          <w:sz w:val="24"/>
          <w:szCs w:val="18"/>
        </w:rPr>
        <w:t xml:space="preserve">− </w:t>
      </w:r>
      <w:r w:rsidRPr="00A600AA">
        <w:rPr>
          <w:rFonts w:ascii="STIX" w:hAnsi="STIX" w:cs="STIX"/>
          <w:i/>
          <w:iCs/>
          <w:color w:val="211D1E"/>
          <w:sz w:val="24"/>
          <w:szCs w:val="18"/>
        </w:rPr>
        <w:t>T</w:t>
      </w:r>
      <w:r w:rsidRPr="00A600AA">
        <w:rPr>
          <w:rFonts w:ascii="STIX" w:hAnsi="STIX" w:cs="STIX"/>
          <w:color w:val="211D1E"/>
          <w:sz w:val="32"/>
          <w:vertAlign w:val="subscript"/>
        </w:rPr>
        <w:t>mean</w:t>
      </w:r>
      <w:r w:rsidRPr="00A600AA">
        <w:rPr>
          <w:rFonts w:ascii="STIX" w:hAnsi="STIX" w:cs="STIX"/>
          <w:color w:val="211D1E"/>
          <w:sz w:val="24"/>
          <w:szCs w:val="18"/>
        </w:rPr>
        <w:t>) cos(</w:t>
      </w:r>
      <w:r w:rsidRPr="00A600AA">
        <w:rPr>
          <w:rFonts w:ascii="STIX" w:hAnsi="STIX" w:cs="STIX"/>
          <w:i/>
          <w:iCs/>
          <w:color w:val="211D1E"/>
          <w:sz w:val="24"/>
          <w:szCs w:val="18"/>
        </w:rPr>
        <w:t>ω</w:t>
      </w:r>
      <w:r w:rsidRPr="00A600AA">
        <w:rPr>
          <w:rFonts w:ascii="STIX" w:hAnsi="STIX" w:cs="STIX"/>
          <w:color w:val="211D1E"/>
          <w:sz w:val="24"/>
          <w:szCs w:val="18"/>
        </w:rPr>
        <w:t>(</w:t>
      </w:r>
      <w:r w:rsidRPr="00A600AA">
        <w:rPr>
          <w:rFonts w:ascii="STIX" w:hAnsi="STIX" w:cs="STIX"/>
          <w:i/>
          <w:iCs/>
          <w:color w:val="211D1E"/>
          <w:sz w:val="24"/>
          <w:szCs w:val="18"/>
        </w:rPr>
        <w:t xml:space="preserve">t </w:t>
      </w:r>
      <w:r w:rsidRPr="00A600AA">
        <w:rPr>
          <w:rFonts w:ascii="STIX" w:hAnsi="STIX" w:cs="STIX"/>
          <w:color w:val="211D1E"/>
          <w:sz w:val="24"/>
          <w:szCs w:val="18"/>
        </w:rPr>
        <w:t xml:space="preserve">− </w:t>
      </w:r>
      <w:r w:rsidRPr="00A600AA">
        <w:rPr>
          <w:rFonts w:ascii="STIX" w:hAnsi="STIX" w:cs="STIX"/>
          <w:i/>
          <w:iCs/>
          <w:color w:val="211D1E"/>
          <w:sz w:val="24"/>
          <w:szCs w:val="18"/>
        </w:rPr>
        <w:t>t</w:t>
      </w:r>
      <w:r w:rsidRPr="00A600AA">
        <w:rPr>
          <w:rFonts w:ascii="STIX" w:hAnsi="STIX" w:cs="STIX"/>
          <w:color w:val="211D1E"/>
          <w:sz w:val="32"/>
          <w:vertAlign w:val="subscript"/>
        </w:rPr>
        <w:t>peak</w:t>
      </w:r>
      <w:r w:rsidRPr="00A600AA">
        <w:rPr>
          <w:rFonts w:ascii="STIX" w:hAnsi="STIX" w:cs="STIX"/>
          <w:color w:val="211D1E"/>
          <w:sz w:val="24"/>
          <w:szCs w:val="18"/>
        </w:rPr>
        <w:t xml:space="preserve">)) </w:t>
      </w:r>
    </w:p>
    <w:p w:rsidR="00A600AA" w:rsidRDefault="00A600AA" w:rsidP="00A600AA">
      <w:pPr>
        <w:autoSpaceDE w:val="0"/>
        <w:autoSpaceDN w:val="0"/>
        <w:adjustRightInd w:val="0"/>
        <w:spacing w:after="0" w:line="180" w:lineRule="atLeast"/>
        <w:rPr>
          <w:rFonts w:ascii="STIX" w:hAnsi="STIX" w:cs="STIX"/>
          <w:color w:val="211D1E"/>
          <w:sz w:val="24"/>
          <w:szCs w:val="18"/>
        </w:rPr>
      </w:pPr>
      <w:r w:rsidRPr="00A600AA">
        <w:rPr>
          <w:rFonts w:ascii="STIX" w:hAnsi="STIX" w:cs="STIX"/>
          <w:color w:val="211D1E"/>
          <w:sz w:val="24"/>
          <w:szCs w:val="18"/>
        </w:rPr>
        <w:t xml:space="preserve">where </w:t>
      </w:r>
      <w:r w:rsidRPr="00A600AA">
        <w:rPr>
          <w:rFonts w:ascii="STIX" w:hAnsi="STIX" w:cs="STIX"/>
          <w:i/>
          <w:iCs/>
          <w:color w:val="211D1E"/>
          <w:sz w:val="24"/>
          <w:szCs w:val="18"/>
        </w:rPr>
        <w:t>T</w:t>
      </w:r>
      <w:r w:rsidRPr="00A600AA">
        <w:rPr>
          <w:rFonts w:ascii="STIX" w:hAnsi="STIX" w:cs="STIX"/>
          <w:color w:val="211D1E"/>
          <w:sz w:val="32"/>
          <w:vertAlign w:val="subscript"/>
        </w:rPr>
        <w:t>mean</w:t>
      </w:r>
      <w:r w:rsidRPr="00A600AA">
        <w:rPr>
          <w:rFonts w:ascii="STIX" w:hAnsi="STIX" w:cs="STIX"/>
          <w:color w:val="211D1E"/>
          <w:sz w:val="24"/>
        </w:rPr>
        <w:t xml:space="preserve"> </w:t>
      </w:r>
      <w:r w:rsidRPr="00A600AA">
        <w:rPr>
          <w:rFonts w:ascii="STIX" w:hAnsi="STIX" w:cs="STIX"/>
          <w:color w:val="211D1E"/>
          <w:sz w:val="24"/>
          <w:szCs w:val="18"/>
        </w:rPr>
        <w:t xml:space="preserve">= the average annual temperature, </w:t>
      </w:r>
      <w:r w:rsidRPr="00A600AA">
        <w:rPr>
          <w:rFonts w:ascii="STIX" w:hAnsi="STIX" w:cs="STIX"/>
          <w:i/>
          <w:iCs/>
          <w:color w:val="211D1E"/>
          <w:sz w:val="24"/>
          <w:szCs w:val="18"/>
        </w:rPr>
        <w:t>T</w:t>
      </w:r>
      <w:r w:rsidRPr="00A600AA">
        <w:rPr>
          <w:rFonts w:ascii="STIX" w:hAnsi="STIX" w:cs="STIX"/>
          <w:color w:val="211D1E"/>
          <w:sz w:val="32"/>
          <w:vertAlign w:val="subscript"/>
        </w:rPr>
        <w:t>peak</w:t>
      </w:r>
      <w:r w:rsidRPr="00A600AA">
        <w:rPr>
          <w:rFonts w:ascii="STIX" w:hAnsi="STIX" w:cs="STIX"/>
          <w:color w:val="211D1E"/>
          <w:sz w:val="24"/>
        </w:rPr>
        <w:t xml:space="preserve"> </w:t>
      </w:r>
      <w:r w:rsidRPr="00A600AA">
        <w:rPr>
          <w:rFonts w:ascii="STIX" w:hAnsi="STIX" w:cs="STIX"/>
          <w:color w:val="211D1E"/>
          <w:sz w:val="24"/>
          <w:szCs w:val="18"/>
        </w:rPr>
        <w:t xml:space="preserve">= the peak temperature, </w:t>
      </w:r>
      <w:r w:rsidRPr="00A600AA">
        <w:rPr>
          <w:rFonts w:ascii="STIX" w:hAnsi="STIX" w:cs="STIX"/>
          <w:i/>
          <w:iCs/>
          <w:color w:val="211D1E"/>
          <w:sz w:val="24"/>
          <w:szCs w:val="18"/>
        </w:rPr>
        <w:t xml:space="preserve">ω </w:t>
      </w:r>
      <w:r w:rsidRPr="00A600AA">
        <w:rPr>
          <w:rFonts w:ascii="STIX" w:hAnsi="STIX" w:cs="STIX"/>
          <w:color w:val="211D1E"/>
          <w:sz w:val="24"/>
          <w:szCs w:val="18"/>
        </w:rPr>
        <w:t>= the frequency of the annual varia</w:t>
      </w:r>
      <w:r w:rsidRPr="00A600AA">
        <w:rPr>
          <w:rFonts w:ascii="STIX" w:hAnsi="STIX" w:cs="STIX"/>
          <w:color w:val="211D1E"/>
          <w:sz w:val="24"/>
          <w:szCs w:val="18"/>
        </w:rPr>
        <w:softHyphen/>
        <w:t>tion (= 2</w:t>
      </w:r>
      <w:r w:rsidRPr="00A600AA">
        <w:rPr>
          <w:rFonts w:ascii="STIX" w:hAnsi="STIX" w:cs="STIX"/>
          <w:i/>
          <w:iCs/>
          <w:color w:val="211D1E"/>
          <w:sz w:val="24"/>
          <w:szCs w:val="18"/>
        </w:rPr>
        <w:t>π</w:t>
      </w:r>
      <w:r w:rsidRPr="00A600AA">
        <w:rPr>
          <w:rFonts w:ascii="STIX" w:hAnsi="STIX" w:cs="STIX"/>
          <w:color w:val="211D1E"/>
          <w:sz w:val="24"/>
          <w:szCs w:val="18"/>
        </w:rPr>
        <w:t xml:space="preserve">/365), and </w:t>
      </w:r>
      <w:r w:rsidRPr="00A600AA">
        <w:rPr>
          <w:rFonts w:ascii="STIX" w:hAnsi="STIX" w:cs="STIX"/>
          <w:i/>
          <w:iCs/>
          <w:color w:val="211D1E"/>
          <w:sz w:val="24"/>
          <w:szCs w:val="18"/>
        </w:rPr>
        <w:t>t</w:t>
      </w:r>
      <w:r w:rsidRPr="00A600AA">
        <w:rPr>
          <w:rFonts w:ascii="STIX" w:hAnsi="STIX" w:cs="STIX"/>
          <w:color w:val="211D1E"/>
          <w:sz w:val="32"/>
          <w:vertAlign w:val="subscript"/>
        </w:rPr>
        <w:t xml:space="preserve">peak </w:t>
      </w:r>
      <w:r w:rsidRPr="00A600AA">
        <w:rPr>
          <w:rFonts w:ascii="STIX" w:hAnsi="STIX" w:cs="STIX"/>
          <w:color w:val="211D1E"/>
          <w:sz w:val="24"/>
          <w:szCs w:val="18"/>
        </w:rPr>
        <w:t xml:space="preserve">= day of the peak temperature (≅205 d). Parameters for some U.S. towns are listed here: </w:t>
      </w:r>
    </w:p>
    <w:p w:rsidR="00A600AA" w:rsidRPr="00A600AA" w:rsidRDefault="00A600AA" w:rsidP="00A600AA">
      <w:pPr>
        <w:autoSpaceDE w:val="0"/>
        <w:autoSpaceDN w:val="0"/>
        <w:adjustRightInd w:val="0"/>
        <w:spacing w:after="0" w:line="180" w:lineRule="atLeast"/>
        <w:rPr>
          <w:rFonts w:ascii="STIX" w:hAnsi="STIX" w:cs="STIX"/>
          <w:color w:val="211D1E"/>
          <w:sz w:val="24"/>
          <w:szCs w:val="18"/>
        </w:rPr>
      </w:pPr>
    </w:p>
    <w:p w:rsidR="00A600AA" w:rsidRPr="00A600AA" w:rsidRDefault="00A600AA" w:rsidP="00A600AA">
      <w:pPr>
        <w:autoSpaceDE w:val="0"/>
        <w:autoSpaceDN w:val="0"/>
        <w:adjustRightInd w:val="0"/>
        <w:spacing w:after="300" w:line="160" w:lineRule="atLeast"/>
        <w:jc w:val="center"/>
        <w:rPr>
          <w:rFonts w:ascii="STIX" w:hAnsi="STIX" w:cs="STIX"/>
          <w:color w:val="211D1E"/>
          <w:sz w:val="24"/>
          <w:szCs w:val="16"/>
        </w:rPr>
      </w:pPr>
      <w:r>
        <w:rPr>
          <w:rFonts w:ascii="STIX" w:hAnsi="STIX" w:cs="STIX"/>
          <w:b/>
          <w:bCs/>
          <w:color w:val="211D1E"/>
          <w:sz w:val="24"/>
          <w:szCs w:val="16"/>
        </w:rPr>
        <w:t xml:space="preserve"> </w:t>
      </w:r>
      <w:r>
        <w:rPr>
          <w:rFonts w:ascii="STIX" w:hAnsi="STIX" w:cs="STIX"/>
          <w:b/>
          <w:bCs/>
          <w:noProof/>
          <w:color w:val="211D1E"/>
          <w:sz w:val="24"/>
          <w:szCs w:val="16"/>
        </w:rPr>
        <w:drawing>
          <wp:inline distT="0" distB="0" distL="0" distR="0">
            <wp:extent cx="3619500" cy="1382848"/>
            <wp:effectExtent l="1905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7" cstate="print"/>
                    <a:srcRect/>
                    <a:stretch>
                      <a:fillRect/>
                    </a:stretch>
                  </pic:blipFill>
                  <pic:spPr bwMode="auto">
                    <a:xfrm>
                      <a:off x="0" y="0"/>
                      <a:ext cx="3619500" cy="1382848"/>
                    </a:xfrm>
                    <a:prstGeom prst="rect">
                      <a:avLst/>
                    </a:prstGeom>
                    <a:noFill/>
                    <a:ln w="9525">
                      <a:noFill/>
                      <a:miter lim="800000"/>
                      <a:headEnd/>
                      <a:tailEnd/>
                    </a:ln>
                  </pic:spPr>
                </pic:pic>
              </a:graphicData>
            </a:graphic>
          </wp:inline>
        </w:drawing>
      </w:r>
    </w:p>
    <w:p w:rsidR="00A600AA" w:rsidRDefault="00A600AA" w:rsidP="00A600AA">
      <w:pPr>
        <w:autoSpaceDE w:val="0"/>
        <w:autoSpaceDN w:val="0"/>
        <w:adjustRightInd w:val="0"/>
        <w:spacing w:after="0" w:line="240" w:lineRule="auto"/>
        <w:rPr>
          <w:rFonts w:ascii="STIX" w:hAnsi="STIX" w:cs="STIX"/>
          <w:color w:val="211D1E"/>
          <w:sz w:val="24"/>
          <w:szCs w:val="18"/>
        </w:rPr>
      </w:pPr>
      <w:r w:rsidRPr="00A600AA">
        <w:rPr>
          <w:rFonts w:ascii="STIX" w:hAnsi="STIX" w:cs="STIX"/>
          <w:color w:val="211D1E"/>
          <w:sz w:val="24"/>
          <w:szCs w:val="18"/>
        </w:rPr>
        <w:t xml:space="preserve">Develop an M-file that computes the average temperature between two days of the year for a particular city. Test it for </w:t>
      </w:r>
    </w:p>
    <w:p w:rsidR="00A600AA" w:rsidRDefault="00A600AA" w:rsidP="00A600AA">
      <w:pPr>
        <w:autoSpaceDE w:val="0"/>
        <w:autoSpaceDN w:val="0"/>
        <w:adjustRightInd w:val="0"/>
        <w:spacing w:after="0" w:line="240" w:lineRule="auto"/>
        <w:rPr>
          <w:rFonts w:ascii="STIX" w:hAnsi="STIX" w:cs="STIX"/>
          <w:color w:val="211D1E"/>
          <w:sz w:val="24"/>
          <w:szCs w:val="18"/>
        </w:rPr>
      </w:pPr>
    </w:p>
    <w:p w:rsidR="00A600AA" w:rsidRDefault="00A600AA" w:rsidP="00A600AA">
      <w:pPr>
        <w:autoSpaceDE w:val="0"/>
        <w:autoSpaceDN w:val="0"/>
        <w:adjustRightInd w:val="0"/>
        <w:spacing w:after="0" w:line="240" w:lineRule="auto"/>
        <w:rPr>
          <w:rFonts w:ascii="STIX" w:hAnsi="STIX" w:cs="STIX"/>
          <w:color w:val="211D1E"/>
          <w:sz w:val="24"/>
          <w:szCs w:val="18"/>
        </w:rPr>
      </w:pPr>
      <w:r w:rsidRPr="00A600AA">
        <w:rPr>
          <w:rFonts w:ascii="STIX" w:hAnsi="STIX" w:cs="STIX"/>
          <w:color w:val="211D1E"/>
          <w:sz w:val="24"/>
          <w:szCs w:val="18"/>
        </w:rPr>
        <w:t>(</w:t>
      </w:r>
      <w:r w:rsidRPr="00A600AA">
        <w:rPr>
          <w:rFonts w:ascii="STIX" w:hAnsi="STIX" w:cs="STIX"/>
          <w:b/>
          <w:bCs/>
          <w:color w:val="211D1E"/>
          <w:sz w:val="24"/>
          <w:szCs w:val="18"/>
        </w:rPr>
        <w:t>a</w:t>
      </w:r>
      <w:r w:rsidRPr="00A600AA">
        <w:rPr>
          <w:rFonts w:ascii="STIX" w:hAnsi="STIX" w:cs="STIX"/>
          <w:color w:val="211D1E"/>
          <w:sz w:val="24"/>
          <w:szCs w:val="18"/>
        </w:rPr>
        <w:t>) January–February in Yuma, AZ (</w:t>
      </w:r>
      <w:r w:rsidRPr="00A600AA">
        <w:rPr>
          <w:rFonts w:ascii="STIX" w:hAnsi="STIX" w:cs="STIX"/>
          <w:i/>
          <w:iCs/>
          <w:color w:val="211D1E"/>
          <w:sz w:val="24"/>
          <w:szCs w:val="18"/>
        </w:rPr>
        <w:t xml:space="preserve">t </w:t>
      </w:r>
      <w:r w:rsidRPr="00A600AA">
        <w:rPr>
          <w:rFonts w:ascii="STIX" w:hAnsi="STIX" w:cs="STIX"/>
          <w:color w:val="211D1E"/>
          <w:sz w:val="24"/>
          <w:szCs w:val="18"/>
        </w:rPr>
        <w:t xml:space="preserve">= 0 to 59) and </w:t>
      </w:r>
    </w:p>
    <w:p w:rsidR="00876E3E" w:rsidRPr="00A600AA" w:rsidRDefault="00A600AA" w:rsidP="00A600AA">
      <w:pPr>
        <w:autoSpaceDE w:val="0"/>
        <w:autoSpaceDN w:val="0"/>
        <w:adjustRightInd w:val="0"/>
        <w:spacing w:after="0" w:line="240" w:lineRule="auto"/>
        <w:rPr>
          <w:rFonts w:ascii="STIX" w:hAnsi="STIX" w:cs="STIX"/>
          <w:sz w:val="24"/>
          <w:szCs w:val="24"/>
        </w:rPr>
      </w:pPr>
      <w:r w:rsidRPr="00A600AA">
        <w:rPr>
          <w:rFonts w:ascii="STIX" w:hAnsi="STIX" w:cs="STIX"/>
          <w:color w:val="211D1E"/>
          <w:sz w:val="24"/>
          <w:szCs w:val="18"/>
        </w:rPr>
        <w:t>(</w:t>
      </w:r>
      <w:r w:rsidRPr="00A600AA">
        <w:rPr>
          <w:rFonts w:ascii="STIX" w:hAnsi="STIX" w:cs="STIX"/>
          <w:b/>
          <w:bCs/>
          <w:color w:val="211D1E"/>
          <w:sz w:val="24"/>
          <w:szCs w:val="18"/>
        </w:rPr>
        <w:t>b</w:t>
      </w:r>
      <w:r w:rsidRPr="00A600AA">
        <w:rPr>
          <w:rFonts w:ascii="STIX" w:hAnsi="STIX" w:cs="STIX"/>
          <w:color w:val="211D1E"/>
          <w:sz w:val="24"/>
          <w:szCs w:val="18"/>
        </w:rPr>
        <w:t>) July–August temperature in Seattle, WA (</w:t>
      </w:r>
      <w:r w:rsidRPr="00A600AA">
        <w:rPr>
          <w:rFonts w:ascii="STIX" w:hAnsi="STIX" w:cs="STIX"/>
          <w:i/>
          <w:iCs/>
          <w:color w:val="211D1E"/>
          <w:sz w:val="24"/>
          <w:szCs w:val="18"/>
        </w:rPr>
        <w:t xml:space="preserve">t </w:t>
      </w:r>
      <w:r w:rsidRPr="00A600AA">
        <w:rPr>
          <w:rFonts w:ascii="STIX" w:hAnsi="STIX" w:cs="STIX"/>
          <w:color w:val="211D1E"/>
          <w:sz w:val="24"/>
          <w:szCs w:val="18"/>
        </w:rPr>
        <w:t xml:space="preserve">= 180 to 242). </w:t>
      </w:r>
    </w:p>
    <w:sectPr w:rsidR="00876E3E" w:rsidRPr="00A600AA"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3B72"/>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92</Words>
  <Characters>529</Characters>
  <Application>Microsoft Office Word</Application>
  <DocSecurity>0</DocSecurity>
  <Lines>4</Lines>
  <Paragraphs>1</Paragraphs>
  <ScaleCrop>false</ScaleCrop>
  <Company/>
  <LinksUpToDate>false</LinksUpToDate>
  <CharactersWithSpaces>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2017-03-13T21:32:00Z</dcterms:created>
  <dcterms:modified xsi:type="dcterms:W3CDTF">2017-03-13T21:32:00Z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