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33D8D" w:rsidRDefault="00512B6C" w:rsidP="00F33D8D">
      <w:pPr>
        <w:pStyle w:val="Default"/>
        <w:rPr>
          <w:b/>
        </w:rPr>
      </w:pPr>
      <w:r w:rsidRPr="00F33D8D">
        <w:rPr>
          <w:b/>
        </w:rPr>
        <w:t xml:space="preserve">Problem </w:t>
      </w:r>
      <w:r w:rsidR="00F33D8D" w:rsidRPr="00F33D8D">
        <w:rPr>
          <w:b/>
        </w:rPr>
        <w:t>3.21</w:t>
      </w:r>
    </w:p>
    <w:p w:rsidR="00F33D8D" w:rsidRPr="00F33D8D" w:rsidRDefault="00F33D8D" w:rsidP="00F33D8D">
      <w:pPr>
        <w:autoSpaceDE w:val="0"/>
        <w:autoSpaceDN w:val="0"/>
        <w:adjustRightInd w:val="0"/>
        <w:spacing w:after="0" w:line="240" w:lineRule="auto"/>
        <w:rPr>
          <w:rFonts w:ascii="STIX" w:hAnsi="STIX" w:cs="STIX"/>
          <w:color w:val="000000"/>
          <w:sz w:val="24"/>
          <w:szCs w:val="24"/>
        </w:rPr>
      </w:pPr>
    </w:p>
    <w:p w:rsidR="00F33D8D" w:rsidRPr="00F33D8D" w:rsidRDefault="00F33D8D" w:rsidP="00F33D8D">
      <w:pPr>
        <w:pStyle w:val="Default"/>
      </w:pPr>
      <w:r w:rsidRPr="00F33D8D">
        <w:rPr>
          <w:color w:val="211D1E"/>
          <w:szCs w:val="18"/>
        </w:rPr>
        <w:t xml:space="preserve">Based on Example 3.7, develop a script to produce an animation of a bouncing ball where </w:t>
      </w:r>
      <w:r w:rsidRPr="00F33D8D">
        <w:rPr>
          <w:i/>
          <w:iCs/>
          <w:color w:val="211D1E"/>
          <w:szCs w:val="18"/>
        </w:rPr>
        <w:t>υ</w:t>
      </w:r>
      <w:r w:rsidRPr="00F33D8D">
        <w:rPr>
          <w:i/>
          <w:iCs/>
          <w:color w:val="211D1E"/>
          <w:sz w:val="32"/>
          <w:vertAlign w:val="subscript"/>
        </w:rPr>
        <w:t xml:space="preserve">0 </w:t>
      </w:r>
      <w:r w:rsidRPr="00F33D8D">
        <w:rPr>
          <w:color w:val="211D1E"/>
          <w:szCs w:val="18"/>
        </w:rPr>
        <w:t xml:space="preserve">= 5 m/s and </w:t>
      </w:r>
      <w:r w:rsidRPr="00F33D8D">
        <w:rPr>
          <w:i/>
          <w:iCs/>
          <w:color w:val="211D1E"/>
          <w:szCs w:val="18"/>
        </w:rPr>
        <w:t>θ</w:t>
      </w:r>
      <w:r w:rsidRPr="00F33D8D">
        <w:rPr>
          <w:i/>
          <w:iCs/>
          <w:color w:val="211D1E"/>
          <w:sz w:val="32"/>
          <w:vertAlign w:val="subscript"/>
        </w:rPr>
        <w:t>0</w:t>
      </w:r>
      <w:r w:rsidRPr="00F33D8D">
        <w:rPr>
          <w:i/>
          <w:iCs/>
          <w:color w:val="211D1E"/>
        </w:rPr>
        <w:t xml:space="preserve"> </w:t>
      </w:r>
      <w:r w:rsidRPr="00F33D8D">
        <w:rPr>
          <w:color w:val="211D1E"/>
          <w:szCs w:val="18"/>
        </w:rPr>
        <w:t xml:space="preserve">= 50°. To do this, you must be able to predict exactly when the ball hits the ground. At this point, the direction changes (the new angle will equal the negative of the angle at impact), and the </w:t>
      </w:r>
    </w:p>
    <w:p w:rsidR="008B620A" w:rsidRDefault="00F33D8D" w:rsidP="00F33D8D">
      <w:pPr>
        <w:autoSpaceDE w:val="0"/>
        <w:autoSpaceDN w:val="0"/>
        <w:adjustRightInd w:val="0"/>
        <w:spacing w:after="0" w:line="240" w:lineRule="auto"/>
        <w:rPr>
          <w:rFonts w:ascii="STIX" w:hAnsi="STIX" w:cs="STIX"/>
          <w:color w:val="211D1E"/>
          <w:sz w:val="24"/>
          <w:szCs w:val="18"/>
        </w:rPr>
      </w:pPr>
      <w:r w:rsidRPr="00F33D8D">
        <w:rPr>
          <w:rFonts w:ascii="STIX" w:hAnsi="STIX" w:cs="STIX"/>
          <w:color w:val="211D1E"/>
          <w:sz w:val="24"/>
          <w:szCs w:val="18"/>
        </w:rPr>
        <w:t xml:space="preserve">velocity will decrease in magnitude to reflect energy loss due to the collision of the ball with the ground. The change in velocity can be quantified by the </w:t>
      </w:r>
      <w:r w:rsidRPr="00F33D8D">
        <w:rPr>
          <w:rFonts w:ascii="STIX" w:hAnsi="STIX" w:cs="STIX"/>
          <w:i/>
          <w:iCs/>
          <w:color w:val="211D1E"/>
          <w:sz w:val="24"/>
          <w:szCs w:val="18"/>
        </w:rPr>
        <w:t>coefficient of restitution C</w:t>
      </w:r>
      <w:r w:rsidRPr="00F33D8D">
        <w:rPr>
          <w:rFonts w:ascii="STIX" w:hAnsi="STIX" w:cs="STIX"/>
          <w:i/>
          <w:iCs/>
          <w:color w:val="211D1E"/>
          <w:sz w:val="32"/>
          <w:vertAlign w:val="subscript"/>
        </w:rPr>
        <w:t>R</w:t>
      </w:r>
      <w:r w:rsidRPr="00F33D8D">
        <w:rPr>
          <w:rFonts w:ascii="STIX" w:hAnsi="STIX" w:cs="STIX"/>
          <w:i/>
          <w:iCs/>
          <w:color w:val="211D1E"/>
          <w:sz w:val="24"/>
        </w:rPr>
        <w:t xml:space="preserve"> </w:t>
      </w:r>
      <w:r w:rsidRPr="00F33D8D">
        <w:rPr>
          <w:rFonts w:ascii="STIX" w:hAnsi="STIX" w:cs="STIX"/>
          <w:color w:val="211D1E"/>
          <w:sz w:val="24"/>
          <w:szCs w:val="18"/>
        </w:rPr>
        <w:t xml:space="preserve">which is equal to the ratio of the velocity after to the velocity before impact. For the present case, use a value of </w:t>
      </w:r>
      <w:r>
        <w:rPr>
          <w:rFonts w:ascii="STIX" w:hAnsi="STIX" w:cs="STIX"/>
          <w:color w:val="211D1E"/>
          <w:sz w:val="24"/>
          <w:szCs w:val="18"/>
        </w:rPr>
        <w:br w:type="textWrapping" w:clear="all"/>
      </w:r>
      <w:r w:rsidRPr="00F33D8D">
        <w:rPr>
          <w:rFonts w:ascii="STIX" w:hAnsi="STIX" w:cs="STIX"/>
          <w:i/>
          <w:iCs/>
          <w:color w:val="211D1E"/>
          <w:sz w:val="24"/>
          <w:szCs w:val="18"/>
        </w:rPr>
        <w:t>C</w:t>
      </w:r>
      <w:r w:rsidRPr="00F33D8D">
        <w:rPr>
          <w:rFonts w:ascii="STIX" w:hAnsi="STIX" w:cs="STIX"/>
          <w:i/>
          <w:iCs/>
          <w:color w:val="211D1E"/>
          <w:sz w:val="32"/>
          <w:vertAlign w:val="subscript"/>
        </w:rPr>
        <w:t>R</w:t>
      </w:r>
      <w:r w:rsidRPr="00F33D8D">
        <w:rPr>
          <w:rFonts w:ascii="STIX" w:hAnsi="STIX" w:cs="STIX"/>
          <w:i/>
          <w:iCs/>
          <w:color w:val="211D1E"/>
          <w:sz w:val="24"/>
        </w:rPr>
        <w:t xml:space="preserve"> </w:t>
      </w:r>
      <w:r w:rsidRPr="00F33D8D">
        <w:rPr>
          <w:rFonts w:ascii="STIX" w:hAnsi="STIX" w:cs="STIX"/>
          <w:color w:val="211D1E"/>
          <w:sz w:val="24"/>
          <w:szCs w:val="18"/>
        </w:rPr>
        <w:t>= 0.8.</w:t>
      </w:r>
    </w:p>
    <w:p w:rsidR="00F33D8D" w:rsidRDefault="00F33D8D" w:rsidP="00F33D8D">
      <w:pPr>
        <w:autoSpaceDE w:val="0"/>
        <w:autoSpaceDN w:val="0"/>
        <w:adjustRightInd w:val="0"/>
        <w:spacing w:after="0" w:line="240" w:lineRule="auto"/>
        <w:rPr>
          <w:rFonts w:ascii="STIX" w:hAnsi="STIX" w:cs="STIX"/>
          <w:color w:val="211D1E"/>
          <w:sz w:val="24"/>
          <w:szCs w:val="18"/>
        </w:rPr>
      </w:pPr>
    </w:p>
    <w:p w:rsidR="00F33D8D" w:rsidRDefault="00F33D8D" w:rsidP="00F33D8D">
      <w:pPr>
        <w:autoSpaceDE w:val="0"/>
        <w:autoSpaceDN w:val="0"/>
        <w:adjustRightInd w:val="0"/>
        <w:spacing w:after="0" w:line="240" w:lineRule="auto"/>
        <w:rPr>
          <w:rFonts w:ascii="STIX" w:hAnsi="STIX" w:cs="STIX"/>
          <w:color w:val="211D1E"/>
          <w:sz w:val="24"/>
          <w:szCs w:val="18"/>
        </w:rPr>
      </w:pPr>
    </w:p>
    <w:p w:rsidR="00F33D8D" w:rsidRPr="00F33D8D" w:rsidRDefault="00F33D8D" w:rsidP="00F33D8D">
      <w:pPr>
        <w:autoSpaceDE w:val="0"/>
        <w:autoSpaceDN w:val="0"/>
        <w:adjustRightInd w:val="0"/>
        <w:spacing w:after="0" w:line="240" w:lineRule="auto"/>
        <w:rPr>
          <w:rFonts w:ascii="STIX" w:hAnsi="STIX" w:cs="STIX"/>
          <w:b/>
          <w:i/>
          <w:color w:val="211D1E"/>
          <w:sz w:val="24"/>
          <w:szCs w:val="18"/>
        </w:rPr>
      </w:pPr>
      <w:r w:rsidRPr="00F33D8D">
        <w:rPr>
          <w:rFonts w:ascii="STIX" w:hAnsi="STIX" w:cs="STIX"/>
          <w:b/>
          <w:i/>
          <w:color w:val="211D1E"/>
          <w:sz w:val="24"/>
          <w:szCs w:val="18"/>
        </w:rPr>
        <w:t>Problem Statement for Example 3.7:</w:t>
      </w:r>
    </w:p>
    <w:p w:rsidR="00F33D8D" w:rsidRDefault="00F33D8D" w:rsidP="00F33D8D">
      <w:pPr>
        <w:autoSpaceDE w:val="0"/>
        <w:autoSpaceDN w:val="0"/>
        <w:adjustRightInd w:val="0"/>
        <w:spacing w:after="0" w:line="240" w:lineRule="auto"/>
        <w:rPr>
          <w:rFonts w:ascii="STIX" w:hAnsi="STIX" w:cs="STIX"/>
          <w:color w:val="211D1E"/>
          <w:sz w:val="24"/>
          <w:szCs w:val="18"/>
        </w:rPr>
      </w:pPr>
    </w:p>
    <w:p w:rsidR="00F33D8D" w:rsidRPr="00F33D8D" w:rsidRDefault="00F33D8D" w:rsidP="00F33D8D">
      <w:pPr>
        <w:autoSpaceDE w:val="0"/>
        <w:autoSpaceDN w:val="0"/>
        <w:adjustRightInd w:val="0"/>
        <w:spacing w:after="0" w:line="240" w:lineRule="auto"/>
        <w:jc w:val="both"/>
        <w:rPr>
          <w:rFonts w:ascii="STIX" w:hAnsi="STIX" w:cs="STIX"/>
          <w:color w:val="211D1E"/>
          <w:sz w:val="24"/>
          <w:szCs w:val="24"/>
        </w:rPr>
      </w:pPr>
      <w:r w:rsidRPr="00F33D8D">
        <w:rPr>
          <w:rFonts w:ascii="STIX" w:hAnsi="STIX" w:cs="STIX"/>
          <w:color w:val="211D1E"/>
          <w:sz w:val="24"/>
          <w:szCs w:val="24"/>
        </w:rPr>
        <w:t>In the absence of air resistance, the Cartesian coordinates of a pro</w:t>
      </w:r>
      <w:r w:rsidRPr="00F33D8D">
        <w:rPr>
          <w:rFonts w:ascii="STIX" w:hAnsi="STIX" w:cs="STIX"/>
          <w:color w:val="211D1E"/>
          <w:sz w:val="24"/>
          <w:szCs w:val="24"/>
        </w:rPr>
        <w:softHyphen/>
        <w:t>jectile launched with an initial velocity (</w:t>
      </w:r>
      <w:r w:rsidRPr="00F33D8D">
        <w:rPr>
          <w:rFonts w:ascii="STIX" w:hAnsi="STIX" w:cs="STIX"/>
          <w:i/>
          <w:iCs/>
          <w:color w:val="211D1E"/>
          <w:sz w:val="24"/>
          <w:szCs w:val="24"/>
        </w:rPr>
        <w:t>υ</w:t>
      </w:r>
      <w:r w:rsidRPr="00F33D8D">
        <w:rPr>
          <w:rFonts w:ascii="STIX" w:hAnsi="STIX" w:cs="STIX"/>
          <w:i/>
          <w:iCs/>
          <w:color w:val="211D1E"/>
          <w:sz w:val="32"/>
          <w:szCs w:val="24"/>
          <w:vertAlign w:val="subscript"/>
        </w:rPr>
        <w:t>0</w:t>
      </w:r>
      <w:r w:rsidRPr="00F33D8D">
        <w:rPr>
          <w:rFonts w:ascii="STIX" w:hAnsi="STIX" w:cs="STIX"/>
          <w:color w:val="211D1E"/>
          <w:sz w:val="24"/>
          <w:szCs w:val="24"/>
        </w:rPr>
        <w:t>) and angle (</w:t>
      </w:r>
      <w:r w:rsidRPr="00F33D8D">
        <w:rPr>
          <w:rFonts w:ascii="STIX" w:hAnsi="STIX" w:cs="STIX"/>
          <w:i/>
          <w:iCs/>
          <w:color w:val="211D1E"/>
          <w:sz w:val="24"/>
          <w:szCs w:val="24"/>
        </w:rPr>
        <w:t>θ</w:t>
      </w:r>
      <w:r w:rsidRPr="00F33D8D">
        <w:rPr>
          <w:rFonts w:ascii="STIX" w:hAnsi="STIX" w:cs="STIX"/>
          <w:color w:val="211D1E"/>
          <w:sz w:val="32"/>
          <w:szCs w:val="24"/>
          <w:vertAlign w:val="subscript"/>
        </w:rPr>
        <w:t>0</w:t>
      </w:r>
      <w:r w:rsidRPr="00F33D8D">
        <w:rPr>
          <w:rFonts w:ascii="STIX" w:hAnsi="STIX" w:cs="STIX"/>
          <w:color w:val="211D1E"/>
          <w:sz w:val="24"/>
          <w:szCs w:val="24"/>
        </w:rPr>
        <w:t>) can be computed with</w:t>
      </w:r>
    </w:p>
    <w:p w:rsidR="00F33D8D" w:rsidRPr="00F33D8D" w:rsidRDefault="00F33D8D" w:rsidP="00F33D8D">
      <w:pPr>
        <w:autoSpaceDE w:val="0"/>
        <w:autoSpaceDN w:val="0"/>
        <w:adjustRightInd w:val="0"/>
        <w:spacing w:before="160" w:after="40" w:line="240" w:lineRule="auto"/>
        <w:rPr>
          <w:rFonts w:ascii="STIX" w:hAnsi="STIX" w:cs="STIX"/>
          <w:color w:val="211D1E"/>
          <w:sz w:val="24"/>
          <w:szCs w:val="24"/>
        </w:rPr>
      </w:pPr>
      <w:r w:rsidRPr="00F33D8D">
        <w:rPr>
          <w:rFonts w:ascii="STIX" w:hAnsi="STIX" w:cs="STIX"/>
          <w:i/>
          <w:iCs/>
          <w:color w:val="211D1E"/>
          <w:sz w:val="24"/>
          <w:szCs w:val="24"/>
        </w:rPr>
        <w:t xml:space="preserve">x </w:t>
      </w:r>
      <w:r w:rsidRPr="00F33D8D">
        <w:rPr>
          <w:rFonts w:ascii="STIX" w:hAnsi="STIX" w:cs="STIX"/>
          <w:color w:val="211D1E"/>
          <w:sz w:val="24"/>
          <w:szCs w:val="24"/>
        </w:rPr>
        <w:t xml:space="preserve">= </w:t>
      </w:r>
      <w:r w:rsidRPr="00F33D8D">
        <w:rPr>
          <w:rFonts w:ascii="STIX" w:hAnsi="STIX" w:cs="STIX"/>
          <w:i/>
          <w:iCs/>
          <w:color w:val="211D1E"/>
          <w:sz w:val="24"/>
          <w:szCs w:val="24"/>
        </w:rPr>
        <w:t>υ</w:t>
      </w:r>
      <w:r w:rsidRPr="00F33D8D">
        <w:rPr>
          <w:rFonts w:ascii="STIX" w:hAnsi="STIX" w:cs="STIX"/>
          <w:color w:val="211D1E"/>
          <w:sz w:val="32"/>
          <w:szCs w:val="24"/>
          <w:vertAlign w:val="subscript"/>
        </w:rPr>
        <w:t>0</w:t>
      </w:r>
      <w:r w:rsidRPr="00F33D8D">
        <w:rPr>
          <w:rFonts w:ascii="STIX" w:hAnsi="STIX" w:cs="STIX"/>
          <w:color w:val="211D1E"/>
          <w:sz w:val="24"/>
          <w:szCs w:val="24"/>
        </w:rPr>
        <w:t xml:space="preserve"> cos(</w:t>
      </w:r>
      <w:r w:rsidRPr="00F33D8D">
        <w:rPr>
          <w:rFonts w:ascii="STIX" w:hAnsi="STIX" w:cs="STIX"/>
          <w:i/>
          <w:iCs/>
          <w:color w:val="211D1E"/>
          <w:sz w:val="24"/>
          <w:szCs w:val="24"/>
        </w:rPr>
        <w:t>θ</w:t>
      </w:r>
      <w:r w:rsidRPr="00F33D8D">
        <w:rPr>
          <w:rFonts w:ascii="STIX" w:hAnsi="STIX" w:cs="STIX"/>
          <w:color w:val="211D1E"/>
          <w:sz w:val="32"/>
          <w:szCs w:val="24"/>
          <w:vertAlign w:val="subscript"/>
        </w:rPr>
        <w:t>0</w:t>
      </w:r>
      <w:r w:rsidRPr="00F33D8D">
        <w:rPr>
          <w:rFonts w:ascii="STIX" w:hAnsi="STIX" w:cs="STIX"/>
          <w:color w:val="211D1E"/>
          <w:sz w:val="24"/>
          <w:szCs w:val="24"/>
        </w:rPr>
        <w:t>)</w:t>
      </w:r>
      <w:r w:rsidRPr="00F33D8D">
        <w:rPr>
          <w:rFonts w:ascii="STIX" w:hAnsi="STIX" w:cs="STIX"/>
          <w:i/>
          <w:iCs/>
          <w:color w:val="211D1E"/>
          <w:sz w:val="24"/>
          <w:szCs w:val="24"/>
        </w:rPr>
        <w:t>t</w:t>
      </w:r>
    </w:p>
    <w:p w:rsidR="00F33D8D" w:rsidRPr="00F33D8D" w:rsidRDefault="00F33D8D" w:rsidP="00F33D8D">
      <w:pPr>
        <w:autoSpaceDE w:val="0"/>
        <w:autoSpaceDN w:val="0"/>
        <w:adjustRightInd w:val="0"/>
        <w:spacing w:after="160" w:line="240" w:lineRule="auto"/>
        <w:rPr>
          <w:rFonts w:ascii="STIX" w:hAnsi="STIX" w:cs="STIX"/>
          <w:color w:val="211D1E"/>
          <w:sz w:val="24"/>
          <w:szCs w:val="24"/>
        </w:rPr>
      </w:pPr>
      <w:r w:rsidRPr="00F33D8D">
        <w:rPr>
          <w:rFonts w:ascii="STIX" w:hAnsi="STIX" w:cs="STIX"/>
          <w:i/>
          <w:iCs/>
          <w:color w:val="211D1E"/>
          <w:sz w:val="24"/>
          <w:szCs w:val="24"/>
        </w:rPr>
        <w:t xml:space="preserve">y </w:t>
      </w:r>
      <w:r w:rsidRPr="00F33D8D">
        <w:rPr>
          <w:rFonts w:ascii="STIX" w:hAnsi="STIX" w:cs="STIX"/>
          <w:color w:val="211D1E"/>
          <w:sz w:val="24"/>
          <w:szCs w:val="24"/>
        </w:rPr>
        <w:t xml:space="preserve">= </w:t>
      </w:r>
      <w:r w:rsidRPr="00F33D8D">
        <w:rPr>
          <w:rFonts w:ascii="STIX" w:hAnsi="STIX" w:cs="STIX"/>
          <w:i/>
          <w:iCs/>
          <w:color w:val="211D1E"/>
          <w:sz w:val="24"/>
          <w:szCs w:val="24"/>
        </w:rPr>
        <w:t>υ</w:t>
      </w:r>
      <w:r w:rsidRPr="00F33D8D">
        <w:rPr>
          <w:rFonts w:ascii="STIX" w:hAnsi="STIX" w:cs="STIX"/>
          <w:color w:val="211D1E"/>
          <w:sz w:val="32"/>
          <w:szCs w:val="24"/>
          <w:vertAlign w:val="subscript"/>
        </w:rPr>
        <w:t>0</w:t>
      </w:r>
      <w:r w:rsidRPr="00F33D8D">
        <w:rPr>
          <w:rFonts w:ascii="STIX" w:hAnsi="STIX" w:cs="STIX"/>
          <w:color w:val="211D1E"/>
          <w:sz w:val="24"/>
          <w:szCs w:val="24"/>
        </w:rPr>
        <w:t xml:space="preserve"> sin(</w:t>
      </w:r>
      <w:r w:rsidRPr="00F33D8D">
        <w:rPr>
          <w:rFonts w:ascii="STIX" w:hAnsi="STIX" w:cs="STIX"/>
          <w:i/>
          <w:iCs/>
          <w:color w:val="211D1E"/>
          <w:sz w:val="24"/>
          <w:szCs w:val="24"/>
        </w:rPr>
        <w:t>θ</w:t>
      </w:r>
      <w:r w:rsidRPr="00F33D8D">
        <w:rPr>
          <w:rFonts w:ascii="STIX" w:hAnsi="STIX" w:cs="STIX"/>
          <w:color w:val="211D1E"/>
          <w:sz w:val="32"/>
          <w:szCs w:val="24"/>
          <w:vertAlign w:val="subscript"/>
        </w:rPr>
        <w:t>0</w:t>
      </w:r>
      <w:r w:rsidRPr="00F33D8D">
        <w:rPr>
          <w:rFonts w:ascii="STIX" w:hAnsi="STIX" w:cs="STIX"/>
          <w:color w:val="211D1E"/>
          <w:sz w:val="24"/>
          <w:szCs w:val="24"/>
        </w:rPr>
        <w:t>)</w:t>
      </w:r>
      <w:r w:rsidRPr="00F33D8D">
        <w:rPr>
          <w:rFonts w:ascii="STIX" w:hAnsi="STIX" w:cs="STIX"/>
          <w:i/>
          <w:iCs/>
          <w:color w:val="211D1E"/>
          <w:sz w:val="24"/>
          <w:szCs w:val="24"/>
        </w:rPr>
        <w:t xml:space="preserve">t </w:t>
      </w:r>
      <w:r w:rsidRPr="00F33D8D">
        <w:rPr>
          <w:rFonts w:ascii="STIX" w:hAnsi="STIX" w:cs="STIX"/>
          <w:color w:val="211D1E"/>
          <w:sz w:val="24"/>
          <w:szCs w:val="24"/>
        </w:rPr>
        <w:t>− 0.5</w:t>
      </w:r>
      <w:r w:rsidRPr="00F33D8D">
        <w:rPr>
          <w:rFonts w:ascii="STIX" w:hAnsi="STIX" w:cs="STIX"/>
          <w:i/>
          <w:iCs/>
          <w:color w:val="211D1E"/>
          <w:sz w:val="24"/>
          <w:szCs w:val="24"/>
        </w:rPr>
        <w:t>gt</w:t>
      </w:r>
      <w:r w:rsidRPr="00F33D8D">
        <w:rPr>
          <w:rFonts w:ascii="STIX" w:hAnsi="STIX" w:cs="STIX"/>
          <w:color w:val="211D1E"/>
          <w:sz w:val="32"/>
          <w:szCs w:val="24"/>
          <w:vertAlign w:val="superscript"/>
        </w:rPr>
        <w:t>2</w:t>
      </w:r>
      <w:r w:rsidRPr="00F33D8D">
        <w:rPr>
          <w:rFonts w:ascii="STIX" w:hAnsi="STIX" w:cs="STIX"/>
          <w:color w:val="211D1E"/>
          <w:sz w:val="24"/>
          <w:szCs w:val="24"/>
        </w:rPr>
        <w:t xml:space="preserve"> </w:t>
      </w:r>
    </w:p>
    <w:p w:rsidR="00F33D8D" w:rsidRPr="00F33D8D" w:rsidRDefault="00F33D8D" w:rsidP="00F33D8D">
      <w:pPr>
        <w:autoSpaceDE w:val="0"/>
        <w:autoSpaceDN w:val="0"/>
        <w:adjustRightInd w:val="0"/>
        <w:spacing w:after="0" w:line="240" w:lineRule="auto"/>
        <w:rPr>
          <w:rFonts w:ascii="STIX" w:hAnsi="STIX" w:cs="STIX"/>
          <w:sz w:val="24"/>
          <w:szCs w:val="24"/>
        </w:rPr>
      </w:pPr>
      <w:r w:rsidRPr="00F33D8D">
        <w:rPr>
          <w:rFonts w:ascii="STIX" w:hAnsi="STIX" w:cs="STIX"/>
          <w:color w:val="211D1E"/>
          <w:sz w:val="24"/>
          <w:szCs w:val="24"/>
        </w:rPr>
        <w:t xml:space="preserve">where </w:t>
      </w:r>
      <w:r w:rsidRPr="00F33D8D">
        <w:rPr>
          <w:rFonts w:ascii="STIX" w:hAnsi="STIX" w:cs="STIX"/>
          <w:i/>
          <w:iCs/>
          <w:color w:val="211D1E"/>
          <w:sz w:val="24"/>
          <w:szCs w:val="24"/>
        </w:rPr>
        <w:t xml:space="preserve">g </w:t>
      </w:r>
      <w:r w:rsidRPr="00F33D8D">
        <w:rPr>
          <w:rFonts w:ascii="STIX" w:hAnsi="STIX" w:cs="STIX"/>
          <w:color w:val="211D1E"/>
          <w:sz w:val="24"/>
          <w:szCs w:val="24"/>
        </w:rPr>
        <w:t>= 9.81 m/s</w:t>
      </w:r>
      <w:r w:rsidRPr="00F33D8D">
        <w:rPr>
          <w:rFonts w:ascii="STIX" w:hAnsi="STIX" w:cs="STIX"/>
          <w:color w:val="211D1E"/>
          <w:sz w:val="32"/>
          <w:szCs w:val="24"/>
          <w:vertAlign w:val="superscript"/>
        </w:rPr>
        <w:t>2</w:t>
      </w:r>
      <w:r w:rsidRPr="00F33D8D">
        <w:rPr>
          <w:rFonts w:ascii="STIX" w:hAnsi="STIX" w:cs="STIX"/>
          <w:color w:val="211D1E"/>
          <w:sz w:val="24"/>
          <w:szCs w:val="24"/>
        </w:rPr>
        <w:t xml:space="preserve">. Develop a script to generate an animated plot of the projectile’s trajectory given that </w:t>
      </w:r>
      <w:r w:rsidRPr="00F33D8D">
        <w:rPr>
          <w:rFonts w:ascii="STIX" w:hAnsi="STIX" w:cs="STIX"/>
          <w:i/>
          <w:iCs/>
          <w:color w:val="211D1E"/>
          <w:sz w:val="24"/>
          <w:szCs w:val="24"/>
        </w:rPr>
        <w:t>υ</w:t>
      </w:r>
      <w:r w:rsidRPr="00F33D8D">
        <w:rPr>
          <w:rFonts w:ascii="STIX" w:hAnsi="STIX" w:cs="STIX"/>
          <w:color w:val="211D1E"/>
          <w:sz w:val="32"/>
          <w:szCs w:val="24"/>
          <w:vertAlign w:val="subscript"/>
        </w:rPr>
        <w:t>0</w:t>
      </w:r>
      <w:r w:rsidRPr="00F33D8D">
        <w:rPr>
          <w:rFonts w:ascii="STIX" w:hAnsi="STIX" w:cs="STIX"/>
          <w:color w:val="211D1E"/>
          <w:sz w:val="24"/>
          <w:szCs w:val="24"/>
        </w:rPr>
        <w:t xml:space="preserve"> = 5 m/s and </w:t>
      </w:r>
      <w:r w:rsidRPr="00F33D8D">
        <w:rPr>
          <w:rFonts w:ascii="STIX" w:hAnsi="STIX" w:cs="STIX"/>
          <w:i/>
          <w:iCs/>
          <w:color w:val="211D1E"/>
          <w:sz w:val="24"/>
          <w:szCs w:val="24"/>
        </w:rPr>
        <w:t>θ</w:t>
      </w:r>
      <w:r w:rsidRPr="00F33D8D">
        <w:rPr>
          <w:rFonts w:ascii="STIX" w:hAnsi="STIX" w:cs="STIX"/>
          <w:color w:val="211D1E"/>
          <w:sz w:val="32"/>
          <w:szCs w:val="24"/>
          <w:vertAlign w:val="subscript"/>
        </w:rPr>
        <w:t xml:space="preserve">0 </w:t>
      </w:r>
      <w:r w:rsidRPr="00F33D8D">
        <w:rPr>
          <w:rFonts w:ascii="STIX" w:hAnsi="STIX" w:cs="STIX"/>
          <w:color w:val="211D1E"/>
          <w:sz w:val="24"/>
          <w:szCs w:val="24"/>
        </w:rPr>
        <w:t xml:space="preserve">= 45°. </w:t>
      </w:r>
    </w:p>
    <w:sectPr w:rsidR="00F33D8D" w:rsidRPr="00F33D8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2017-03-13T22:48:00Z</dcterms:created>
  <dcterms:modified xsi:type="dcterms:W3CDTF">2017-03-13T22:48:00Z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