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32D69" w:rsidRDefault="00512B6C" w:rsidP="00E32D69">
      <w:pPr>
        <w:pStyle w:val="Default"/>
        <w:rPr>
          <w:b/>
        </w:rPr>
      </w:pPr>
      <w:r w:rsidRPr="00E32D69">
        <w:rPr>
          <w:b/>
        </w:rPr>
        <w:t xml:space="preserve">Problem </w:t>
      </w:r>
      <w:r w:rsidR="00E32D69" w:rsidRPr="00E32D69">
        <w:rPr>
          <w:b/>
        </w:rPr>
        <w:t>3.25</w:t>
      </w:r>
    </w:p>
    <w:p w:rsidR="00E32D69" w:rsidRPr="00E32D69" w:rsidRDefault="00E32D69" w:rsidP="00E32D69">
      <w:pPr>
        <w:pStyle w:val="Default"/>
      </w:pPr>
    </w:p>
    <w:p w:rsidR="00E81FAE" w:rsidRPr="00E32D69" w:rsidRDefault="00E32D69" w:rsidP="00E32D69">
      <w:pPr>
        <w:pStyle w:val="Default"/>
        <w:rPr>
          <w:color w:val="211D1E"/>
          <w:szCs w:val="18"/>
        </w:rPr>
      </w:pPr>
      <w:r w:rsidRPr="00E32D69">
        <w:rPr>
          <w:color w:val="211D1E"/>
          <w:szCs w:val="18"/>
        </w:rPr>
        <w:t>A general equation for a sinusoid can be written as</w:t>
      </w:r>
    </w:p>
    <w:p w:rsidR="00E32D69" w:rsidRPr="00E32D69" w:rsidRDefault="00E32D69" w:rsidP="00E32D69">
      <w:pPr>
        <w:pStyle w:val="Default"/>
        <w:rPr>
          <w:color w:val="211D1E"/>
          <w:szCs w:val="18"/>
        </w:rPr>
      </w:pPr>
    </w:p>
    <w:p w:rsidR="00E32D69" w:rsidRPr="00E32D69" w:rsidRDefault="00E32D69" w:rsidP="00E32D69">
      <w:pPr>
        <w:pStyle w:val="Default"/>
        <w:jc w:val="center"/>
        <w:rPr>
          <w:color w:val="211D1E"/>
          <w:szCs w:val="18"/>
        </w:rPr>
      </w:pPr>
      <w:r w:rsidRPr="00E32D69">
        <w:rPr>
          <w:color w:val="211D1E"/>
          <w:position w:val="-10"/>
          <w:szCs w:val="18"/>
        </w:rPr>
        <w:object w:dxaOrig="26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8" type="#_x0000_t75" style="width:132.75pt;height:15.75pt" o:ole="">
            <v:imagedata r:id="rId7" o:title=""/>
          </v:shape>
          <o:OLEObject Type="Embed" ProgID="Equation.DSMT4" ShapeID="_x0000_i1518" DrawAspect="Content" ObjectID="_1550930029" r:id="rId8"/>
        </w:object>
      </w:r>
      <w:r w:rsidRPr="00E32D69">
        <w:rPr>
          <w:color w:val="211D1E"/>
          <w:szCs w:val="18"/>
        </w:rPr>
        <w:t xml:space="preserve"> </w:t>
      </w:r>
    </w:p>
    <w:p w:rsidR="00E32D69" w:rsidRPr="00E32D69" w:rsidRDefault="00E32D69" w:rsidP="00E32D69">
      <w:pPr>
        <w:pStyle w:val="Default"/>
      </w:pPr>
    </w:p>
    <w:p w:rsidR="00E32D69" w:rsidRPr="00E32D69" w:rsidRDefault="00E32D69" w:rsidP="00E32D69">
      <w:pPr>
        <w:pStyle w:val="Default"/>
        <w:rPr>
          <w:color w:val="211D1E"/>
          <w:szCs w:val="18"/>
        </w:rPr>
      </w:pPr>
      <w:r w:rsidRPr="00E32D69">
        <w:rPr>
          <w:color w:val="211D1E"/>
          <w:szCs w:val="18"/>
        </w:rPr>
        <w:t xml:space="preserve">where </w:t>
      </w:r>
      <w:r w:rsidRPr="00E32D69">
        <w:rPr>
          <w:i/>
          <w:iCs/>
          <w:color w:val="211D1E"/>
          <w:szCs w:val="18"/>
        </w:rPr>
        <w:t xml:space="preserve">y </w:t>
      </w:r>
      <w:r w:rsidRPr="00E32D69">
        <w:rPr>
          <w:color w:val="211D1E"/>
          <w:szCs w:val="18"/>
        </w:rPr>
        <w:t xml:space="preserve">= the dependent variable, </w:t>
      </w:r>
      <w:r w:rsidRPr="00E32D69">
        <w:rPr>
          <w:color w:val="211D1E"/>
          <w:position w:val="-10"/>
          <w:szCs w:val="14"/>
        </w:rPr>
        <w:object w:dxaOrig="220" w:dyaOrig="300">
          <v:shape id="_x0000_i1525" type="#_x0000_t75" style="width:11.25pt;height:15pt" o:ole="">
            <v:imagedata r:id="rId9" o:title=""/>
          </v:shape>
          <o:OLEObject Type="Embed" ProgID="Equation.DSMT4" ShapeID="_x0000_i1525" DrawAspect="Content" ObjectID="_1550930030" r:id="rId10"/>
        </w:object>
      </w:r>
      <w:r w:rsidRPr="00E32D69">
        <w:rPr>
          <w:color w:val="211D1E"/>
          <w:szCs w:val="14"/>
        </w:rPr>
        <w:t xml:space="preserve"> </w:t>
      </w:r>
      <w:r w:rsidRPr="00E32D69">
        <w:rPr>
          <w:color w:val="211D1E"/>
          <w:szCs w:val="18"/>
        </w:rPr>
        <w:t>= the mean value, Δ</w:t>
      </w:r>
      <w:r w:rsidRPr="00E32D69">
        <w:rPr>
          <w:i/>
          <w:iCs/>
          <w:color w:val="211D1E"/>
          <w:szCs w:val="18"/>
        </w:rPr>
        <w:t xml:space="preserve">y </w:t>
      </w:r>
      <w:r w:rsidRPr="00E32D69">
        <w:rPr>
          <w:color w:val="211D1E"/>
          <w:szCs w:val="18"/>
        </w:rPr>
        <w:t xml:space="preserve">= the amplitude, </w:t>
      </w:r>
      <w:r w:rsidRPr="00E32D69">
        <w:rPr>
          <w:i/>
          <w:iCs/>
          <w:color w:val="211D1E"/>
          <w:szCs w:val="18"/>
        </w:rPr>
        <w:t xml:space="preserve">f </w:t>
      </w:r>
      <w:r w:rsidRPr="00E32D69">
        <w:rPr>
          <w:color w:val="211D1E"/>
          <w:szCs w:val="18"/>
        </w:rPr>
        <w:t xml:space="preserve">= the ordinary frequency (i.e., the number of oscillations that occur each unit of time), </w:t>
      </w:r>
      <w:r w:rsidRPr="00E32D69">
        <w:rPr>
          <w:i/>
          <w:iCs/>
          <w:color w:val="211D1E"/>
          <w:szCs w:val="18"/>
        </w:rPr>
        <w:t xml:space="preserve">t </w:t>
      </w:r>
      <w:r w:rsidRPr="00E32D69">
        <w:rPr>
          <w:color w:val="211D1E"/>
          <w:szCs w:val="18"/>
        </w:rPr>
        <w:t xml:space="preserve">= the independent variable (in this case time), and </w:t>
      </w:r>
      <w:r w:rsidRPr="00E32D69">
        <w:rPr>
          <w:i/>
          <w:iCs/>
          <w:color w:val="211D1E"/>
          <w:szCs w:val="18"/>
        </w:rPr>
        <w:t xml:space="preserve">𝜑 </w:t>
      </w:r>
      <w:r w:rsidRPr="00E32D69">
        <w:rPr>
          <w:color w:val="211D1E"/>
          <w:szCs w:val="18"/>
        </w:rPr>
        <w:t>= phase shift. Develop a MATLAB script to generate a 5 panel vertical plot to il</w:t>
      </w:r>
      <w:r w:rsidRPr="00E32D69">
        <w:rPr>
          <w:color w:val="211D1E"/>
          <w:szCs w:val="18"/>
        </w:rPr>
        <w:softHyphen/>
        <w:t xml:space="preserve">lustrate how the function changes as the parameters change. On each plot display the simple sine wave, </w:t>
      </w:r>
      <w:r w:rsidRPr="00E32D69">
        <w:rPr>
          <w:i/>
          <w:iCs/>
          <w:color w:val="211D1E"/>
          <w:szCs w:val="18"/>
        </w:rPr>
        <w:t>y</w:t>
      </w:r>
      <w:r w:rsidRPr="00E32D69">
        <w:rPr>
          <w:color w:val="211D1E"/>
          <w:szCs w:val="18"/>
        </w:rPr>
        <w:t>(</w:t>
      </w:r>
      <w:r w:rsidRPr="00E32D69">
        <w:rPr>
          <w:i/>
          <w:iCs/>
          <w:color w:val="211D1E"/>
          <w:szCs w:val="18"/>
        </w:rPr>
        <w:t>t</w:t>
      </w:r>
      <w:r w:rsidRPr="00E32D69">
        <w:rPr>
          <w:color w:val="211D1E"/>
          <w:szCs w:val="18"/>
        </w:rPr>
        <w:t>) = sin(2</w:t>
      </w:r>
      <w:r w:rsidRPr="00E32D69">
        <w:rPr>
          <w:i/>
          <w:iCs/>
          <w:color w:val="211D1E"/>
          <w:szCs w:val="18"/>
        </w:rPr>
        <w:t>πt</w:t>
      </w:r>
      <w:r w:rsidRPr="00E32D69">
        <w:rPr>
          <w:color w:val="211D1E"/>
          <w:szCs w:val="18"/>
        </w:rPr>
        <w:t>), as a red line. Then, add the following functions to each of the 5 panels as black lines:</w:t>
      </w:r>
    </w:p>
    <w:p w:rsidR="00E32D69" w:rsidRPr="00E32D69" w:rsidRDefault="00E32D69" w:rsidP="00E32D69">
      <w:pPr>
        <w:pStyle w:val="Default"/>
        <w:rPr>
          <w:color w:val="211D1E"/>
          <w:szCs w:val="18"/>
        </w:rPr>
      </w:pPr>
    </w:p>
    <w:p w:rsidR="00E32D69" w:rsidRPr="00E32D69" w:rsidRDefault="00E32D69" w:rsidP="00E32D69">
      <w:pPr>
        <w:pStyle w:val="Default"/>
        <w:jc w:val="center"/>
        <w:rPr>
          <w:szCs w:val="20"/>
        </w:rPr>
      </w:pPr>
      <w:r w:rsidRPr="00E32D69">
        <w:rPr>
          <w:noProof/>
          <w:szCs w:val="20"/>
        </w:rPr>
        <w:drawing>
          <wp:inline distT="0" distB="0" distL="0" distR="0">
            <wp:extent cx="3562350" cy="1281421"/>
            <wp:effectExtent l="1905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1" cstate="print"/>
                    <a:srcRect/>
                    <a:stretch>
                      <a:fillRect/>
                    </a:stretch>
                  </pic:blipFill>
                  <pic:spPr bwMode="auto">
                    <a:xfrm>
                      <a:off x="0" y="0"/>
                      <a:ext cx="3566166" cy="1282794"/>
                    </a:xfrm>
                    <a:prstGeom prst="rect">
                      <a:avLst/>
                    </a:prstGeom>
                    <a:noFill/>
                    <a:ln w="9525">
                      <a:noFill/>
                      <a:miter lim="800000"/>
                      <a:headEnd/>
                      <a:tailEnd/>
                    </a:ln>
                  </pic:spPr>
                </pic:pic>
              </a:graphicData>
            </a:graphic>
          </wp:inline>
        </w:drawing>
      </w:r>
    </w:p>
    <w:p w:rsidR="00E32D69" w:rsidRPr="00E32D69" w:rsidRDefault="00E32D69" w:rsidP="00E32D69">
      <w:pPr>
        <w:autoSpaceDE w:val="0"/>
        <w:autoSpaceDN w:val="0"/>
        <w:adjustRightInd w:val="0"/>
        <w:spacing w:after="0" w:line="240" w:lineRule="auto"/>
        <w:rPr>
          <w:rFonts w:ascii="STIX" w:hAnsi="STIX" w:cs="STIX"/>
          <w:color w:val="000000"/>
          <w:sz w:val="24"/>
          <w:szCs w:val="24"/>
        </w:rPr>
      </w:pPr>
    </w:p>
    <w:p w:rsidR="00E32D69" w:rsidRPr="00E32D69" w:rsidRDefault="00E32D69" w:rsidP="00E32D69">
      <w:pPr>
        <w:pStyle w:val="Default"/>
        <w:rPr>
          <w:szCs w:val="20"/>
        </w:rPr>
      </w:pPr>
      <w:r w:rsidRPr="00E32D69">
        <w:rPr>
          <w:color w:val="211D1E"/>
          <w:szCs w:val="18"/>
        </w:rPr>
        <w:t xml:space="preserve">Employ a range of </w:t>
      </w:r>
      <w:r w:rsidRPr="00E32D69">
        <w:rPr>
          <w:i/>
          <w:iCs/>
          <w:color w:val="211D1E"/>
          <w:szCs w:val="18"/>
        </w:rPr>
        <w:t xml:space="preserve">t </w:t>
      </w:r>
      <w:r w:rsidRPr="00E32D69">
        <w:rPr>
          <w:color w:val="211D1E"/>
          <w:szCs w:val="18"/>
        </w:rPr>
        <w:t>= 0 to 2</w:t>
      </w:r>
      <w:r w:rsidRPr="00E32D69">
        <w:rPr>
          <w:i/>
          <w:iCs/>
          <w:color w:val="211D1E"/>
          <w:szCs w:val="18"/>
        </w:rPr>
        <w:t xml:space="preserve">π </w:t>
      </w:r>
      <w:r w:rsidRPr="00E32D69">
        <w:rPr>
          <w:color w:val="211D1E"/>
          <w:szCs w:val="18"/>
        </w:rPr>
        <w:t>and scale each subplot so that the abscissa goes from 0 to 2</w:t>
      </w:r>
      <w:r w:rsidRPr="00E32D69">
        <w:rPr>
          <w:i/>
          <w:iCs/>
          <w:color w:val="211D1E"/>
          <w:szCs w:val="18"/>
        </w:rPr>
        <w:t xml:space="preserve">π </w:t>
      </w:r>
      <w:r w:rsidRPr="00E32D69">
        <w:rPr>
          <w:color w:val="211D1E"/>
          <w:szCs w:val="18"/>
        </w:rPr>
        <w:t xml:space="preserve">and the ordinate goes from −2 to 2. Include the titles with each subplot, label each subplot’s ordinate as </w:t>
      </w:r>
      <w:r w:rsidRPr="00E32D69">
        <w:rPr>
          <w:rFonts w:ascii="Courier" w:hAnsi="Courier"/>
          <w:color w:val="211D1E"/>
          <w:szCs w:val="16"/>
        </w:rPr>
        <w:t>'f(t)'</w:t>
      </w:r>
      <w:r w:rsidRPr="00E32D69">
        <w:rPr>
          <w:color w:val="211D1E"/>
          <w:szCs w:val="18"/>
        </w:rPr>
        <w:t xml:space="preserve">, and the bottom plot’s abscissa as </w:t>
      </w:r>
      <w:r w:rsidRPr="00E32D69">
        <w:rPr>
          <w:rFonts w:ascii="Courier" w:hAnsi="Courier"/>
          <w:color w:val="211D1E"/>
          <w:szCs w:val="16"/>
        </w:rPr>
        <w:t>'t'</w:t>
      </w:r>
      <w:r w:rsidRPr="00E32D69">
        <w:rPr>
          <w:color w:val="211D1E"/>
          <w:szCs w:val="18"/>
        </w:rPr>
        <w:t xml:space="preserve">. </w:t>
      </w:r>
    </w:p>
    <w:sectPr w:rsidR="00E32D69" w:rsidRPr="00E32D69"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132</Words>
  <Characters>755</Characters>
  <Application>Microsoft Office Word</Application>
  <DocSecurity>0</DocSecurity>
  <Lines>6</Lines>
  <Paragraphs>1</Paragraphs>
  <ScaleCrop>false</ScaleCrop>
  <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2017-03-13T23:02:00Z</dcterms:created>
  <dcterms:modified xsi:type="dcterms:W3CDTF">2017-03-13T23:02:00Z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