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657BBC" w:rsidRDefault="00512B6C" w:rsidP="00657BBC">
      <w:pPr>
        <w:pStyle w:val="Default"/>
        <w:rPr>
          <w:b/>
        </w:rPr>
      </w:pPr>
      <w:r w:rsidRPr="00657BBC">
        <w:rPr>
          <w:b/>
        </w:rPr>
        <w:t xml:space="preserve">Problem </w:t>
      </w:r>
      <w:r w:rsidR="00657BBC" w:rsidRPr="00657BBC">
        <w:rPr>
          <w:b/>
        </w:rPr>
        <w:t>5.18</w:t>
      </w:r>
    </w:p>
    <w:p w:rsidR="00657BBC" w:rsidRPr="00657BBC" w:rsidRDefault="00657BBC" w:rsidP="00657BBC">
      <w:pPr>
        <w:autoSpaceDE w:val="0"/>
        <w:autoSpaceDN w:val="0"/>
        <w:adjustRightInd w:val="0"/>
        <w:spacing w:after="0" w:line="240" w:lineRule="auto"/>
        <w:rPr>
          <w:rFonts w:ascii="STIX" w:hAnsi="STIX" w:cs="STIX"/>
          <w:color w:val="000000"/>
          <w:sz w:val="24"/>
          <w:szCs w:val="24"/>
        </w:rPr>
      </w:pPr>
    </w:p>
    <w:p w:rsidR="00657BBC" w:rsidRPr="00657BBC" w:rsidRDefault="00657BBC" w:rsidP="00657BBC">
      <w:pPr>
        <w:autoSpaceDE w:val="0"/>
        <w:autoSpaceDN w:val="0"/>
        <w:adjustRightInd w:val="0"/>
        <w:spacing w:after="0" w:line="180" w:lineRule="atLeast"/>
        <w:rPr>
          <w:rFonts w:ascii="STIX" w:hAnsi="STIX" w:cs="STIX"/>
          <w:color w:val="211D1E"/>
          <w:sz w:val="24"/>
          <w:szCs w:val="18"/>
        </w:rPr>
      </w:pPr>
      <w:r w:rsidRPr="00657BBC">
        <w:rPr>
          <w:rFonts w:ascii="STIX" w:hAnsi="STIX" w:cs="STIX"/>
          <w:color w:val="211D1E"/>
          <w:sz w:val="24"/>
          <w:szCs w:val="18"/>
        </w:rPr>
        <w:t xml:space="preserve">The resistivity </w:t>
      </w:r>
      <w:r w:rsidRPr="00657BBC">
        <w:rPr>
          <w:rFonts w:ascii="STIX" w:hAnsi="STIX" w:cs="STIX"/>
          <w:i/>
          <w:iCs/>
          <w:color w:val="211D1E"/>
          <w:sz w:val="24"/>
          <w:szCs w:val="18"/>
        </w:rPr>
        <w:t xml:space="preserve">ρ </w:t>
      </w:r>
      <w:r w:rsidRPr="00657BBC">
        <w:rPr>
          <w:rFonts w:ascii="STIX" w:hAnsi="STIX" w:cs="STIX"/>
          <w:color w:val="211D1E"/>
          <w:sz w:val="24"/>
          <w:szCs w:val="18"/>
        </w:rPr>
        <w:t xml:space="preserve">of doped silicon is based on the charge </w:t>
      </w:r>
      <w:r w:rsidRPr="00657BBC">
        <w:rPr>
          <w:rFonts w:ascii="STIX" w:hAnsi="STIX" w:cs="STIX"/>
          <w:i/>
          <w:iCs/>
          <w:color w:val="211D1E"/>
          <w:sz w:val="24"/>
          <w:szCs w:val="18"/>
        </w:rPr>
        <w:t xml:space="preserve">q </w:t>
      </w:r>
      <w:r w:rsidRPr="00657BBC">
        <w:rPr>
          <w:rFonts w:ascii="STIX" w:hAnsi="STIX" w:cs="STIX"/>
          <w:color w:val="211D1E"/>
          <w:sz w:val="24"/>
          <w:szCs w:val="18"/>
        </w:rPr>
        <w:t xml:space="preserve">on an electron, the electron density </w:t>
      </w:r>
      <w:r w:rsidRPr="00657BBC">
        <w:rPr>
          <w:rFonts w:ascii="STIX" w:hAnsi="STIX" w:cs="STIX"/>
          <w:i/>
          <w:iCs/>
          <w:color w:val="211D1E"/>
          <w:sz w:val="24"/>
          <w:szCs w:val="18"/>
        </w:rPr>
        <w:t>n</w:t>
      </w:r>
      <w:r w:rsidRPr="00657BBC">
        <w:rPr>
          <w:rFonts w:ascii="STIX" w:hAnsi="STIX" w:cs="STIX"/>
          <w:color w:val="211D1E"/>
          <w:sz w:val="24"/>
          <w:szCs w:val="18"/>
        </w:rPr>
        <w:t>, and the electron mo</w:t>
      </w:r>
      <w:r w:rsidRPr="00657BBC">
        <w:rPr>
          <w:rFonts w:ascii="STIX" w:hAnsi="STIX" w:cs="STIX"/>
          <w:color w:val="211D1E"/>
          <w:sz w:val="24"/>
          <w:szCs w:val="18"/>
        </w:rPr>
        <w:softHyphen/>
        <w:t xml:space="preserve">bility </w:t>
      </w:r>
      <w:r w:rsidRPr="00657BBC">
        <w:rPr>
          <w:rFonts w:ascii="STIX" w:hAnsi="STIX" w:cs="STIX"/>
          <w:i/>
          <w:iCs/>
          <w:color w:val="211D1E"/>
          <w:sz w:val="24"/>
          <w:szCs w:val="18"/>
        </w:rPr>
        <w:t>μ</w:t>
      </w:r>
      <w:r w:rsidRPr="00657BBC">
        <w:rPr>
          <w:rFonts w:ascii="STIX" w:hAnsi="STIX" w:cs="STIX"/>
          <w:color w:val="211D1E"/>
          <w:sz w:val="24"/>
          <w:szCs w:val="18"/>
        </w:rPr>
        <w:t xml:space="preserve">. The electron density is given in terms of the doping density </w:t>
      </w:r>
      <w:r w:rsidRPr="00657BBC">
        <w:rPr>
          <w:rFonts w:ascii="STIX" w:hAnsi="STIX" w:cs="STIX"/>
          <w:i/>
          <w:iCs/>
          <w:color w:val="211D1E"/>
          <w:sz w:val="24"/>
          <w:szCs w:val="18"/>
        </w:rPr>
        <w:t xml:space="preserve">N </w:t>
      </w:r>
      <w:r w:rsidRPr="00657BBC">
        <w:rPr>
          <w:rFonts w:ascii="STIX" w:hAnsi="STIX" w:cs="STIX"/>
          <w:color w:val="211D1E"/>
          <w:sz w:val="24"/>
          <w:szCs w:val="18"/>
        </w:rPr>
        <w:t xml:space="preserve">and the intrinsic carrier density </w:t>
      </w:r>
      <w:r w:rsidRPr="00657BBC">
        <w:rPr>
          <w:rFonts w:ascii="STIX" w:hAnsi="STIX" w:cs="STIX"/>
          <w:i/>
          <w:iCs/>
          <w:color w:val="211D1E"/>
          <w:sz w:val="24"/>
          <w:szCs w:val="18"/>
        </w:rPr>
        <w:t>n</w:t>
      </w:r>
      <w:r w:rsidRPr="00657BBC">
        <w:rPr>
          <w:rFonts w:ascii="STIX" w:hAnsi="STIX" w:cs="STIX"/>
          <w:i/>
          <w:iCs/>
          <w:color w:val="211D1E"/>
          <w:sz w:val="32"/>
          <w:vertAlign w:val="subscript"/>
        </w:rPr>
        <w:t>i</w:t>
      </w:r>
      <w:r w:rsidRPr="00657BBC">
        <w:rPr>
          <w:rFonts w:ascii="STIX" w:hAnsi="STIX" w:cs="STIX"/>
          <w:color w:val="211D1E"/>
          <w:sz w:val="24"/>
          <w:szCs w:val="18"/>
        </w:rPr>
        <w:t xml:space="preserve">. The electron mobility is described by the temperature </w:t>
      </w:r>
      <w:r w:rsidRPr="00657BBC">
        <w:rPr>
          <w:rFonts w:ascii="STIX" w:hAnsi="STIX" w:cs="STIX"/>
          <w:i/>
          <w:iCs/>
          <w:color w:val="211D1E"/>
          <w:sz w:val="24"/>
          <w:szCs w:val="18"/>
        </w:rPr>
        <w:t>T</w:t>
      </w:r>
      <w:r w:rsidRPr="00657BBC">
        <w:rPr>
          <w:rFonts w:ascii="STIX" w:hAnsi="STIX" w:cs="STIX"/>
          <w:color w:val="211D1E"/>
          <w:sz w:val="24"/>
          <w:szCs w:val="18"/>
        </w:rPr>
        <w:t xml:space="preserve">, the reference temperature </w:t>
      </w:r>
      <w:r w:rsidRPr="00657BBC">
        <w:rPr>
          <w:rFonts w:ascii="STIX" w:hAnsi="STIX" w:cs="STIX"/>
          <w:i/>
          <w:iCs/>
          <w:color w:val="211D1E"/>
          <w:sz w:val="24"/>
          <w:szCs w:val="18"/>
        </w:rPr>
        <w:t>T</w:t>
      </w:r>
      <w:r w:rsidRPr="00657BBC">
        <w:rPr>
          <w:rFonts w:ascii="STIX" w:hAnsi="STIX" w:cs="STIX"/>
          <w:color w:val="211D1E"/>
          <w:sz w:val="32"/>
          <w:vertAlign w:val="subscript"/>
        </w:rPr>
        <w:t>0</w:t>
      </w:r>
      <w:r w:rsidRPr="00657BBC">
        <w:rPr>
          <w:rFonts w:ascii="STIX" w:hAnsi="STIX" w:cs="STIX"/>
          <w:color w:val="211D1E"/>
          <w:sz w:val="24"/>
          <w:szCs w:val="18"/>
        </w:rPr>
        <w:t xml:space="preserve">, and the reference mobility </w:t>
      </w:r>
      <w:r w:rsidRPr="00657BBC">
        <w:rPr>
          <w:rFonts w:ascii="STIX" w:hAnsi="STIX" w:cs="STIX"/>
          <w:i/>
          <w:iCs/>
          <w:color w:val="211D1E"/>
          <w:sz w:val="24"/>
          <w:szCs w:val="18"/>
        </w:rPr>
        <w:t>μ</w:t>
      </w:r>
      <w:r w:rsidRPr="00657BBC">
        <w:rPr>
          <w:rFonts w:ascii="STIX" w:hAnsi="STIX" w:cs="STIX"/>
          <w:color w:val="211D1E"/>
          <w:sz w:val="32"/>
          <w:vertAlign w:val="subscript"/>
        </w:rPr>
        <w:t>0</w:t>
      </w:r>
      <w:r w:rsidRPr="00657BBC">
        <w:rPr>
          <w:rFonts w:ascii="STIX" w:hAnsi="STIX" w:cs="STIX"/>
          <w:color w:val="211D1E"/>
          <w:sz w:val="24"/>
          <w:szCs w:val="18"/>
        </w:rPr>
        <w:t>. The equations required to compute the resistivity are</w:t>
      </w:r>
    </w:p>
    <w:p w:rsidR="00657BBC" w:rsidRPr="00657BBC" w:rsidRDefault="00657BBC" w:rsidP="00657BBC">
      <w:pPr>
        <w:autoSpaceDE w:val="0"/>
        <w:autoSpaceDN w:val="0"/>
        <w:adjustRightInd w:val="0"/>
        <w:spacing w:before="240" w:after="240" w:line="180" w:lineRule="atLeast"/>
        <w:ind w:left="240"/>
        <w:jc w:val="center"/>
        <w:rPr>
          <w:rFonts w:ascii="STIX" w:hAnsi="STIX" w:cs="STIX"/>
          <w:color w:val="211D1E"/>
          <w:sz w:val="24"/>
          <w:szCs w:val="18"/>
        </w:rPr>
      </w:pPr>
      <w:r>
        <w:rPr>
          <w:rFonts w:ascii="STIX" w:hAnsi="STIX" w:cs="STIX"/>
          <w:i/>
          <w:iCs/>
          <w:color w:val="211D1E"/>
          <w:sz w:val="24"/>
          <w:szCs w:val="18"/>
        </w:rPr>
        <w:t xml:space="preserve"> </w:t>
      </w:r>
      <w:r w:rsidRPr="00657BBC">
        <w:rPr>
          <w:rFonts w:ascii="STIX" w:hAnsi="STIX" w:cs="STIX"/>
          <w:i/>
          <w:iCs/>
          <w:color w:val="211D1E"/>
          <w:position w:val="-30"/>
          <w:sz w:val="24"/>
          <w:szCs w:val="18"/>
        </w:rPr>
        <w:object w:dxaOrig="9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0" type="#_x0000_t75" style="width:45.75pt;height:35.25pt" o:ole="">
            <v:imagedata r:id="rId7" o:title=""/>
          </v:shape>
          <o:OLEObject Type="Embed" ProgID="Equation.DSMT4" ShapeID="_x0000_i1800" DrawAspect="Content" ObjectID="_1551016055" r:id="rId8"/>
        </w:object>
      </w:r>
      <w:r>
        <w:rPr>
          <w:rFonts w:ascii="STIX" w:hAnsi="STIX" w:cs="STIX"/>
          <w:i/>
          <w:iCs/>
          <w:color w:val="211D1E"/>
          <w:sz w:val="24"/>
          <w:szCs w:val="18"/>
        </w:rPr>
        <w:t xml:space="preserve"> </w:t>
      </w:r>
    </w:p>
    <w:p w:rsidR="00657BBC" w:rsidRPr="00657BBC" w:rsidRDefault="00657BBC" w:rsidP="00657BBC">
      <w:pPr>
        <w:autoSpaceDE w:val="0"/>
        <w:autoSpaceDN w:val="0"/>
        <w:adjustRightInd w:val="0"/>
        <w:spacing w:after="0" w:line="180" w:lineRule="atLeast"/>
        <w:rPr>
          <w:rFonts w:ascii="STIX" w:hAnsi="STIX" w:cs="STIX"/>
          <w:color w:val="211D1E"/>
          <w:sz w:val="24"/>
          <w:szCs w:val="18"/>
        </w:rPr>
      </w:pPr>
      <w:r w:rsidRPr="00657BBC">
        <w:rPr>
          <w:rFonts w:ascii="STIX" w:hAnsi="STIX" w:cs="STIX"/>
          <w:color w:val="211D1E"/>
          <w:sz w:val="24"/>
          <w:szCs w:val="18"/>
        </w:rPr>
        <w:t>where</w:t>
      </w:r>
    </w:p>
    <w:p w:rsidR="00657BBC" w:rsidRPr="00657BBC" w:rsidRDefault="00657BBC" w:rsidP="00657BBC">
      <w:pPr>
        <w:autoSpaceDE w:val="0"/>
        <w:autoSpaceDN w:val="0"/>
        <w:adjustRightInd w:val="0"/>
        <w:spacing w:before="160" w:after="180" w:line="180" w:lineRule="atLeast"/>
        <w:ind w:left="240"/>
        <w:jc w:val="center"/>
        <w:rPr>
          <w:rFonts w:ascii="STIX" w:hAnsi="STIX" w:cs="STIX"/>
          <w:color w:val="211D1E"/>
          <w:sz w:val="24"/>
          <w:szCs w:val="11"/>
        </w:rPr>
      </w:pPr>
      <w:r>
        <w:rPr>
          <w:rFonts w:ascii="STIX" w:hAnsi="STIX" w:cs="STIX"/>
          <w:i/>
          <w:iCs/>
          <w:color w:val="211D1E"/>
          <w:sz w:val="24"/>
          <w:szCs w:val="18"/>
        </w:rPr>
        <w:t xml:space="preserve"> </w:t>
      </w:r>
      <w:r w:rsidRPr="00657BBC">
        <w:rPr>
          <w:rFonts w:ascii="STIX" w:hAnsi="STIX" w:cs="STIX"/>
          <w:i/>
          <w:iCs/>
          <w:color w:val="211D1E"/>
          <w:position w:val="-34"/>
          <w:sz w:val="24"/>
          <w:szCs w:val="18"/>
        </w:rPr>
        <w:object w:dxaOrig="4740" w:dyaOrig="859">
          <v:shape id="_x0000_i1803" type="#_x0000_t75" style="width:237pt;height:42.75pt" o:ole="">
            <v:imagedata r:id="rId9" o:title=""/>
          </v:shape>
          <o:OLEObject Type="Embed" ProgID="Equation.DSMT4" ShapeID="_x0000_i1803" DrawAspect="Content" ObjectID="_1551016056" r:id="rId10"/>
        </w:object>
      </w:r>
      <w:r>
        <w:rPr>
          <w:rFonts w:ascii="STIX" w:hAnsi="STIX" w:cs="STIX"/>
          <w:i/>
          <w:iCs/>
          <w:color w:val="211D1E"/>
          <w:sz w:val="24"/>
          <w:szCs w:val="18"/>
        </w:rPr>
        <w:t xml:space="preserve"> </w:t>
      </w:r>
    </w:p>
    <w:p w:rsidR="00657BBC" w:rsidRDefault="00657BBC" w:rsidP="00657BBC">
      <w:pPr>
        <w:autoSpaceDE w:val="0"/>
        <w:autoSpaceDN w:val="0"/>
        <w:adjustRightInd w:val="0"/>
        <w:spacing w:after="0" w:line="240" w:lineRule="auto"/>
        <w:rPr>
          <w:rFonts w:ascii="STIX" w:hAnsi="STIX" w:cs="STIX"/>
          <w:color w:val="211D1E"/>
          <w:sz w:val="24"/>
          <w:szCs w:val="18"/>
        </w:rPr>
      </w:pPr>
      <w:r w:rsidRPr="00657BBC">
        <w:rPr>
          <w:rFonts w:ascii="STIX" w:hAnsi="STIX" w:cs="STIX"/>
          <w:color w:val="211D1E"/>
          <w:sz w:val="24"/>
          <w:szCs w:val="46"/>
        </w:rPr>
        <w:t xml:space="preserve">Determine </w:t>
      </w:r>
      <w:r w:rsidRPr="00657BBC">
        <w:rPr>
          <w:rFonts w:ascii="STIX" w:hAnsi="STIX" w:cs="STIX"/>
          <w:i/>
          <w:iCs/>
          <w:color w:val="211D1E"/>
          <w:sz w:val="24"/>
          <w:szCs w:val="18"/>
        </w:rPr>
        <w:t>N</w:t>
      </w:r>
      <w:r w:rsidRPr="00657BBC">
        <w:rPr>
          <w:rFonts w:ascii="STIX" w:hAnsi="STIX" w:cs="STIX"/>
          <w:color w:val="211D1E"/>
          <w:sz w:val="24"/>
          <w:szCs w:val="18"/>
        </w:rPr>
        <w:t xml:space="preserve">, given </w:t>
      </w:r>
      <w:r w:rsidRPr="00657BBC">
        <w:rPr>
          <w:rFonts w:ascii="STIX" w:hAnsi="STIX" w:cs="STIX"/>
          <w:i/>
          <w:iCs/>
          <w:color w:val="211D1E"/>
          <w:sz w:val="24"/>
          <w:szCs w:val="18"/>
        </w:rPr>
        <w:t>T</w:t>
      </w:r>
      <w:r w:rsidRPr="00657BBC">
        <w:rPr>
          <w:rFonts w:ascii="STIX" w:hAnsi="STIX" w:cs="STIX"/>
          <w:color w:val="211D1E"/>
          <w:sz w:val="32"/>
          <w:vertAlign w:val="subscript"/>
        </w:rPr>
        <w:t xml:space="preserve">0 </w:t>
      </w:r>
      <w:r w:rsidRPr="00657BBC">
        <w:rPr>
          <w:rFonts w:ascii="STIX" w:hAnsi="STIX" w:cs="STIX"/>
          <w:color w:val="211D1E"/>
          <w:sz w:val="24"/>
          <w:szCs w:val="18"/>
        </w:rPr>
        <w:t xml:space="preserve">= 300 K, </w:t>
      </w:r>
      <w:r w:rsidRPr="00657BBC">
        <w:rPr>
          <w:rFonts w:ascii="STIX" w:hAnsi="STIX" w:cs="STIX"/>
          <w:i/>
          <w:iCs/>
          <w:color w:val="211D1E"/>
          <w:sz w:val="24"/>
          <w:szCs w:val="18"/>
        </w:rPr>
        <w:t xml:space="preserve">T </w:t>
      </w:r>
      <w:r w:rsidRPr="00657BBC">
        <w:rPr>
          <w:rFonts w:ascii="STIX" w:hAnsi="STIX" w:cs="STIX"/>
          <w:color w:val="211D1E"/>
          <w:sz w:val="24"/>
          <w:szCs w:val="18"/>
        </w:rPr>
        <w:t xml:space="preserve">= 1000 K, </w:t>
      </w:r>
      <w:r w:rsidRPr="00657BBC">
        <w:rPr>
          <w:rFonts w:ascii="STIX" w:hAnsi="STIX" w:cs="STIX"/>
          <w:i/>
          <w:iCs/>
          <w:color w:val="211D1E"/>
          <w:sz w:val="24"/>
          <w:szCs w:val="18"/>
        </w:rPr>
        <w:t>μ</w:t>
      </w:r>
      <w:r w:rsidRPr="00657BBC">
        <w:rPr>
          <w:rFonts w:ascii="STIX" w:hAnsi="STIX" w:cs="STIX"/>
          <w:color w:val="211D1E"/>
          <w:sz w:val="32"/>
          <w:vertAlign w:val="subscript"/>
        </w:rPr>
        <w:t>0</w:t>
      </w:r>
      <w:r w:rsidRPr="00657BBC">
        <w:rPr>
          <w:rFonts w:ascii="STIX" w:hAnsi="STIX" w:cs="STIX"/>
          <w:color w:val="211D1E"/>
          <w:sz w:val="24"/>
        </w:rPr>
        <w:t xml:space="preserve"> </w:t>
      </w:r>
      <w:r w:rsidRPr="00657BBC">
        <w:rPr>
          <w:rFonts w:ascii="STIX" w:hAnsi="STIX" w:cs="STIX"/>
          <w:color w:val="211D1E"/>
          <w:sz w:val="24"/>
          <w:szCs w:val="18"/>
        </w:rPr>
        <w:t>= 1360 cm</w:t>
      </w:r>
      <w:r w:rsidRPr="00657BBC">
        <w:rPr>
          <w:rFonts w:ascii="STIX" w:hAnsi="STIX" w:cs="STIX"/>
          <w:color w:val="211D1E"/>
          <w:sz w:val="32"/>
          <w:vertAlign w:val="superscript"/>
        </w:rPr>
        <w:t>2</w:t>
      </w:r>
      <w:r w:rsidRPr="00657BBC">
        <w:rPr>
          <w:rFonts w:ascii="STIX" w:hAnsi="STIX" w:cs="STIX"/>
          <w:color w:val="211D1E"/>
          <w:sz w:val="24"/>
        </w:rPr>
        <w:t xml:space="preserve"> </w:t>
      </w:r>
      <w:r w:rsidRPr="00657BBC">
        <w:rPr>
          <w:rFonts w:ascii="STIX" w:hAnsi="STIX" w:cs="STIX"/>
          <w:color w:val="211D1E"/>
          <w:sz w:val="24"/>
          <w:szCs w:val="18"/>
        </w:rPr>
        <w:t>(V s)</w:t>
      </w:r>
      <w:r w:rsidRPr="00657BBC">
        <w:rPr>
          <w:rFonts w:ascii="STIX" w:hAnsi="STIX" w:cs="STIX"/>
          <w:color w:val="211D1E"/>
          <w:sz w:val="32"/>
          <w:vertAlign w:val="superscript"/>
        </w:rPr>
        <w:t>−1</w:t>
      </w:r>
      <w:r w:rsidRPr="00657BBC">
        <w:rPr>
          <w:rFonts w:ascii="STIX" w:hAnsi="STIX" w:cs="STIX"/>
          <w:color w:val="211D1E"/>
          <w:sz w:val="24"/>
          <w:szCs w:val="18"/>
        </w:rPr>
        <w:t xml:space="preserve">, </w:t>
      </w:r>
      <w:r w:rsidRPr="00657BBC">
        <w:rPr>
          <w:rFonts w:ascii="STIX" w:hAnsi="STIX" w:cs="STIX"/>
          <w:i/>
          <w:iCs/>
          <w:color w:val="211D1E"/>
          <w:sz w:val="24"/>
          <w:szCs w:val="18"/>
        </w:rPr>
        <w:t xml:space="preserve">q </w:t>
      </w:r>
      <w:r w:rsidRPr="00657BBC">
        <w:rPr>
          <w:rFonts w:ascii="STIX" w:hAnsi="STIX" w:cs="STIX"/>
          <w:color w:val="211D1E"/>
          <w:sz w:val="24"/>
          <w:szCs w:val="18"/>
        </w:rPr>
        <w:t>= 1.7 × 10</w:t>
      </w:r>
      <w:r w:rsidRPr="00657BBC">
        <w:rPr>
          <w:rFonts w:ascii="STIX" w:hAnsi="STIX" w:cs="STIX"/>
          <w:color w:val="211D1E"/>
          <w:sz w:val="32"/>
          <w:vertAlign w:val="superscript"/>
        </w:rPr>
        <w:t>−19</w:t>
      </w:r>
      <w:r w:rsidRPr="00657BBC">
        <w:rPr>
          <w:rFonts w:ascii="STIX" w:hAnsi="STIX" w:cs="STIX"/>
          <w:color w:val="211D1E"/>
          <w:sz w:val="24"/>
        </w:rPr>
        <w:t xml:space="preserve"> </w:t>
      </w:r>
      <w:r w:rsidRPr="00657BBC">
        <w:rPr>
          <w:rFonts w:ascii="STIX" w:hAnsi="STIX" w:cs="STIX"/>
          <w:color w:val="211D1E"/>
          <w:sz w:val="24"/>
          <w:szCs w:val="18"/>
        </w:rPr>
        <w:t xml:space="preserve">C, </w:t>
      </w:r>
      <w:r>
        <w:rPr>
          <w:rFonts w:ascii="STIX" w:hAnsi="STIX" w:cs="STIX"/>
          <w:color w:val="211D1E"/>
          <w:sz w:val="24"/>
          <w:szCs w:val="18"/>
        </w:rPr>
        <w:br w:type="textWrapping" w:clear="all"/>
      </w:r>
      <w:r w:rsidRPr="00657BBC">
        <w:rPr>
          <w:rFonts w:ascii="STIX" w:hAnsi="STIX" w:cs="STIX"/>
          <w:i/>
          <w:iCs/>
          <w:color w:val="211D1E"/>
          <w:sz w:val="24"/>
          <w:szCs w:val="18"/>
        </w:rPr>
        <w:t>n</w:t>
      </w:r>
      <w:r w:rsidRPr="00657BBC">
        <w:rPr>
          <w:rFonts w:ascii="STIX" w:hAnsi="STIX" w:cs="STIX"/>
          <w:i/>
          <w:iCs/>
          <w:color w:val="211D1E"/>
          <w:sz w:val="32"/>
          <w:vertAlign w:val="subscript"/>
        </w:rPr>
        <w:t xml:space="preserve">i </w:t>
      </w:r>
      <w:r w:rsidRPr="00657BBC">
        <w:rPr>
          <w:rFonts w:ascii="STIX" w:hAnsi="STIX" w:cs="STIX"/>
          <w:color w:val="211D1E"/>
          <w:sz w:val="24"/>
          <w:szCs w:val="18"/>
        </w:rPr>
        <w:t>= 6.21 × 10</w:t>
      </w:r>
      <w:r w:rsidRPr="00657BBC">
        <w:rPr>
          <w:rFonts w:ascii="STIX" w:hAnsi="STIX" w:cs="STIX"/>
          <w:color w:val="211D1E"/>
          <w:sz w:val="32"/>
          <w:vertAlign w:val="superscript"/>
        </w:rPr>
        <w:t>9</w:t>
      </w:r>
      <w:r w:rsidRPr="00657BBC">
        <w:rPr>
          <w:rFonts w:ascii="STIX" w:hAnsi="STIX" w:cs="STIX"/>
          <w:color w:val="211D1E"/>
          <w:sz w:val="24"/>
        </w:rPr>
        <w:t xml:space="preserve"> </w:t>
      </w:r>
      <w:r w:rsidRPr="00657BBC">
        <w:rPr>
          <w:rFonts w:ascii="STIX" w:hAnsi="STIX" w:cs="STIX"/>
          <w:color w:val="211D1E"/>
          <w:sz w:val="24"/>
          <w:szCs w:val="18"/>
        </w:rPr>
        <w:t>cm</w:t>
      </w:r>
      <w:r w:rsidRPr="00657BBC">
        <w:rPr>
          <w:rFonts w:ascii="STIX" w:hAnsi="STIX" w:cs="STIX"/>
          <w:color w:val="211D1E"/>
          <w:sz w:val="32"/>
          <w:vertAlign w:val="superscript"/>
        </w:rPr>
        <w:t>−3</w:t>
      </w:r>
      <w:r w:rsidRPr="00657BBC">
        <w:rPr>
          <w:rFonts w:ascii="STIX" w:hAnsi="STIX" w:cs="STIX"/>
          <w:color w:val="211D1E"/>
          <w:sz w:val="24"/>
          <w:szCs w:val="18"/>
        </w:rPr>
        <w:t xml:space="preserve">, and a desired </w:t>
      </w:r>
      <w:r w:rsidRPr="00657BBC">
        <w:rPr>
          <w:rFonts w:ascii="STIX" w:hAnsi="STIX" w:cs="STIX"/>
          <w:i/>
          <w:iCs/>
          <w:color w:val="211D1E"/>
          <w:sz w:val="24"/>
          <w:szCs w:val="18"/>
        </w:rPr>
        <w:t xml:space="preserve">ρ </w:t>
      </w:r>
      <w:r w:rsidRPr="00657BBC">
        <w:rPr>
          <w:rFonts w:ascii="STIX" w:hAnsi="STIX" w:cs="STIX"/>
          <w:color w:val="211D1E"/>
          <w:sz w:val="24"/>
          <w:szCs w:val="18"/>
        </w:rPr>
        <w:t>= 6.5 × 10</w:t>
      </w:r>
      <w:r w:rsidRPr="00657BBC">
        <w:rPr>
          <w:rFonts w:ascii="STIX" w:hAnsi="STIX" w:cs="STIX"/>
          <w:color w:val="211D1E"/>
          <w:sz w:val="32"/>
          <w:vertAlign w:val="superscript"/>
        </w:rPr>
        <w:t>6</w:t>
      </w:r>
      <w:r w:rsidRPr="00657BBC">
        <w:rPr>
          <w:rFonts w:ascii="STIX" w:hAnsi="STIX" w:cs="STIX"/>
          <w:color w:val="211D1E"/>
          <w:sz w:val="24"/>
        </w:rPr>
        <w:t xml:space="preserve"> </w:t>
      </w:r>
      <w:r w:rsidRPr="00657BBC">
        <w:rPr>
          <w:rFonts w:ascii="STIX" w:hAnsi="STIX" w:cs="STIX"/>
          <w:color w:val="211D1E"/>
          <w:sz w:val="24"/>
          <w:szCs w:val="18"/>
        </w:rPr>
        <w:t xml:space="preserve">V s cm/C. </w:t>
      </w:r>
      <w:r>
        <w:rPr>
          <w:rFonts w:ascii="STIX" w:hAnsi="STIX" w:cs="STIX"/>
          <w:color w:val="211D1E"/>
          <w:sz w:val="24"/>
          <w:szCs w:val="18"/>
        </w:rPr>
        <w:br w:type="textWrapping" w:clear="all"/>
      </w:r>
      <w:r w:rsidRPr="00657BBC">
        <w:rPr>
          <w:rFonts w:ascii="STIX" w:hAnsi="STIX" w:cs="STIX"/>
          <w:color w:val="211D1E"/>
          <w:sz w:val="24"/>
          <w:szCs w:val="18"/>
        </w:rPr>
        <w:t xml:space="preserve">Employ initial guesses of </w:t>
      </w:r>
      <w:r w:rsidRPr="00657BBC">
        <w:rPr>
          <w:rFonts w:ascii="STIX" w:hAnsi="STIX" w:cs="STIX"/>
          <w:i/>
          <w:iCs/>
          <w:color w:val="211D1E"/>
          <w:sz w:val="24"/>
          <w:szCs w:val="18"/>
        </w:rPr>
        <w:t xml:space="preserve">N </w:t>
      </w:r>
      <w:r w:rsidRPr="00657BBC">
        <w:rPr>
          <w:rFonts w:ascii="STIX" w:hAnsi="STIX" w:cs="STIX"/>
          <w:color w:val="211D1E"/>
          <w:sz w:val="24"/>
          <w:szCs w:val="18"/>
        </w:rPr>
        <w:t>= 0 and 2.5 × 10</w:t>
      </w:r>
      <w:r w:rsidRPr="00657BBC">
        <w:rPr>
          <w:rFonts w:ascii="STIX" w:hAnsi="STIX" w:cs="STIX"/>
          <w:color w:val="211D1E"/>
          <w:sz w:val="32"/>
          <w:vertAlign w:val="superscript"/>
        </w:rPr>
        <w:t>10</w:t>
      </w:r>
      <w:r w:rsidRPr="00657BBC">
        <w:rPr>
          <w:rFonts w:ascii="STIX" w:hAnsi="STIX" w:cs="STIX"/>
          <w:color w:val="211D1E"/>
          <w:sz w:val="24"/>
          <w:szCs w:val="18"/>
        </w:rPr>
        <w:t xml:space="preserve">. </w:t>
      </w:r>
    </w:p>
    <w:p w:rsidR="00657BBC" w:rsidRDefault="00657BBC" w:rsidP="00657BBC">
      <w:pPr>
        <w:autoSpaceDE w:val="0"/>
        <w:autoSpaceDN w:val="0"/>
        <w:adjustRightInd w:val="0"/>
        <w:spacing w:after="0" w:line="240" w:lineRule="auto"/>
        <w:rPr>
          <w:rFonts w:ascii="STIX" w:hAnsi="STIX" w:cs="STIX"/>
          <w:color w:val="211D1E"/>
          <w:sz w:val="24"/>
          <w:szCs w:val="18"/>
        </w:rPr>
      </w:pPr>
    </w:p>
    <w:p w:rsidR="00657BBC" w:rsidRDefault="00657BBC" w:rsidP="00657BBC">
      <w:pPr>
        <w:autoSpaceDE w:val="0"/>
        <w:autoSpaceDN w:val="0"/>
        <w:adjustRightInd w:val="0"/>
        <w:spacing w:after="0" w:line="240" w:lineRule="auto"/>
        <w:rPr>
          <w:rFonts w:ascii="STIX" w:hAnsi="STIX" w:cs="STIX"/>
          <w:color w:val="211D1E"/>
          <w:sz w:val="24"/>
          <w:szCs w:val="18"/>
        </w:rPr>
      </w:pPr>
      <w:r w:rsidRPr="00657BBC">
        <w:rPr>
          <w:rFonts w:ascii="STIX" w:hAnsi="STIX" w:cs="STIX"/>
          <w:color w:val="211D1E"/>
          <w:sz w:val="24"/>
          <w:szCs w:val="18"/>
        </w:rPr>
        <w:t xml:space="preserve">Use </w:t>
      </w:r>
    </w:p>
    <w:p w:rsidR="00657BBC" w:rsidRDefault="00657BBC" w:rsidP="00657BBC">
      <w:pPr>
        <w:autoSpaceDE w:val="0"/>
        <w:autoSpaceDN w:val="0"/>
        <w:adjustRightInd w:val="0"/>
        <w:spacing w:after="0" w:line="240" w:lineRule="auto"/>
        <w:rPr>
          <w:rFonts w:ascii="STIX" w:hAnsi="STIX" w:cs="STIX"/>
          <w:color w:val="211D1E"/>
          <w:sz w:val="24"/>
          <w:szCs w:val="18"/>
        </w:rPr>
      </w:pPr>
      <w:r w:rsidRPr="00657BBC">
        <w:rPr>
          <w:rFonts w:ascii="STIX" w:hAnsi="STIX" w:cs="STIX"/>
          <w:b/>
          <w:bCs/>
          <w:color w:val="211D1E"/>
          <w:sz w:val="24"/>
          <w:szCs w:val="18"/>
        </w:rPr>
        <w:t xml:space="preserve">(a) </w:t>
      </w:r>
      <w:r w:rsidRPr="00657BBC">
        <w:rPr>
          <w:rFonts w:ascii="STIX" w:hAnsi="STIX" w:cs="STIX"/>
          <w:color w:val="211D1E"/>
          <w:sz w:val="24"/>
          <w:szCs w:val="18"/>
        </w:rPr>
        <w:t xml:space="preserve">bisection and </w:t>
      </w:r>
    </w:p>
    <w:p w:rsidR="00DC66F5" w:rsidRPr="00657BBC" w:rsidRDefault="00657BBC" w:rsidP="00657BBC">
      <w:pPr>
        <w:autoSpaceDE w:val="0"/>
        <w:autoSpaceDN w:val="0"/>
        <w:adjustRightInd w:val="0"/>
        <w:spacing w:after="0" w:line="240" w:lineRule="auto"/>
        <w:rPr>
          <w:rFonts w:ascii="STIX" w:hAnsi="STIX" w:cs="STIX"/>
          <w:sz w:val="24"/>
          <w:szCs w:val="24"/>
        </w:rPr>
      </w:pPr>
      <w:r w:rsidRPr="00657BBC">
        <w:rPr>
          <w:rFonts w:ascii="STIX" w:hAnsi="STIX" w:cs="STIX"/>
          <w:b/>
          <w:bCs/>
          <w:color w:val="211D1E"/>
          <w:sz w:val="24"/>
          <w:szCs w:val="18"/>
        </w:rPr>
        <w:t xml:space="preserve">(b) </w:t>
      </w:r>
      <w:r w:rsidRPr="00657BBC">
        <w:rPr>
          <w:rFonts w:ascii="STIX" w:hAnsi="STIX" w:cs="STIX"/>
          <w:color w:val="211D1E"/>
          <w:sz w:val="24"/>
          <w:szCs w:val="18"/>
        </w:rPr>
        <w:t>the false position method.</w:t>
      </w:r>
    </w:p>
    <w:sectPr w:rsidR="00DC66F5" w:rsidRPr="00657BBC"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109</Words>
  <Characters>626</Characters>
  <Application>Microsoft Office Word</Application>
  <DocSecurity>0</DocSecurity>
  <Lines>5</Lines>
  <Paragraphs>1</Paragraphs>
  <ScaleCrop>false</ScaleCrop>
  <Company/>
  <LinksUpToDate>false</LinksUpToDate>
  <CharactersWithSpaces>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2017-03-14T22:41:00Z</dcterms:created>
  <dcterms:modified xsi:type="dcterms:W3CDTF">2017-03-14T22:41:00Z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