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0B3E0C" w:rsidRDefault="00512B6C" w:rsidP="000B3E0C">
      <w:pPr>
        <w:pStyle w:val="Default"/>
        <w:rPr>
          <w:b/>
        </w:rPr>
      </w:pPr>
      <w:r w:rsidRPr="000B3E0C">
        <w:rPr>
          <w:b/>
        </w:rPr>
        <w:t xml:space="preserve">Problem </w:t>
      </w:r>
      <w:r w:rsidR="000B3E0C" w:rsidRPr="000B3E0C">
        <w:rPr>
          <w:b/>
        </w:rPr>
        <w:t>5.21</w:t>
      </w:r>
    </w:p>
    <w:p w:rsidR="00BF3A6C" w:rsidRPr="00BF3A6C" w:rsidRDefault="00BF3A6C" w:rsidP="000B3E0C">
      <w:pPr>
        <w:autoSpaceDE w:val="0"/>
        <w:autoSpaceDN w:val="0"/>
        <w:adjustRightInd w:val="0"/>
        <w:spacing w:after="0" w:line="240" w:lineRule="auto"/>
        <w:rPr>
          <w:rFonts w:ascii="STIX" w:hAnsi="STIX" w:cs="STIX"/>
          <w:color w:val="000000"/>
          <w:sz w:val="24"/>
          <w:szCs w:val="24"/>
        </w:rPr>
      </w:pPr>
    </w:p>
    <w:p w:rsidR="000B3E0C" w:rsidRPr="000B3E0C" w:rsidRDefault="000B3E0C" w:rsidP="000B3E0C">
      <w:pPr>
        <w:autoSpaceDE w:val="0"/>
        <w:autoSpaceDN w:val="0"/>
        <w:adjustRightInd w:val="0"/>
        <w:spacing w:after="0" w:line="180" w:lineRule="atLeast"/>
        <w:rPr>
          <w:rFonts w:ascii="STIX" w:hAnsi="STIX" w:cs="STIX"/>
          <w:color w:val="211D1E"/>
          <w:sz w:val="24"/>
          <w:szCs w:val="18"/>
        </w:rPr>
      </w:pPr>
      <w:r w:rsidRPr="000B3E0C">
        <w:rPr>
          <w:rFonts w:ascii="STIX" w:hAnsi="STIX" w:cs="STIX"/>
          <w:color w:val="211D1E"/>
          <w:sz w:val="24"/>
          <w:szCs w:val="18"/>
        </w:rPr>
        <w:t>Mechanical engineers, as well as most other engineers, use thermodynamics extensively in their work. The follow</w:t>
      </w:r>
      <w:r w:rsidRPr="000B3E0C">
        <w:rPr>
          <w:rFonts w:ascii="STIX" w:hAnsi="STIX" w:cs="STIX"/>
          <w:color w:val="211D1E"/>
          <w:sz w:val="24"/>
          <w:szCs w:val="18"/>
        </w:rPr>
        <w:softHyphen/>
        <w:t>ing polynomial can be used to relate the zero-pressure spe</w:t>
      </w:r>
      <w:r w:rsidRPr="000B3E0C">
        <w:rPr>
          <w:rFonts w:ascii="STIX" w:hAnsi="STIX" w:cs="STIX"/>
          <w:color w:val="211D1E"/>
          <w:sz w:val="24"/>
          <w:szCs w:val="18"/>
        </w:rPr>
        <w:softHyphen/>
        <w:t xml:space="preserve">cific heat of dry air </w:t>
      </w:r>
      <w:r w:rsidRPr="000B3E0C">
        <w:rPr>
          <w:rFonts w:ascii="STIX" w:hAnsi="STIX" w:cs="STIX"/>
          <w:i/>
          <w:iCs/>
          <w:color w:val="211D1E"/>
          <w:sz w:val="24"/>
          <w:szCs w:val="18"/>
        </w:rPr>
        <w:t>c</w:t>
      </w:r>
      <w:r w:rsidRPr="00463A58">
        <w:rPr>
          <w:rFonts w:ascii="STIX" w:hAnsi="STIX" w:cs="STIX"/>
          <w:i/>
          <w:iCs/>
          <w:color w:val="211D1E"/>
          <w:sz w:val="32"/>
          <w:szCs w:val="32"/>
          <w:vertAlign w:val="subscript"/>
        </w:rPr>
        <w:t>p</w:t>
      </w:r>
      <w:r w:rsidR="00463A58">
        <w:rPr>
          <w:rFonts w:ascii="STIX" w:hAnsi="STIX" w:cs="STIX"/>
          <w:i/>
          <w:iCs/>
          <w:color w:val="211D1E"/>
          <w:sz w:val="24"/>
        </w:rPr>
        <w:t> </w:t>
      </w:r>
      <w:r w:rsidRPr="000B3E0C">
        <w:rPr>
          <w:rFonts w:ascii="STIX" w:hAnsi="STIX" w:cs="STIX"/>
          <w:color w:val="211D1E"/>
          <w:sz w:val="24"/>
          <w:szCs w:val="18"/>
        </w:rPr>
        <w:t>kJ/(kg K) to temperature (K):</w:t>
      </w:r>
    </w:p>
    <w:p w:rsidR="000B3E0C" w:rsidRDefault="000B3E0C" w:rsidP="000B3E0C">
      <w:pPr>
        <w:autoSpaceDE w:val="0"/>
        <w:autoSpaceDN w:val="0"/>
        <w:adjustRightInd w:val="0"/>
        <w:spacing w:before="140" w:after="0" w:line="180" w:lineRule="atLeast"/>
        <w:ind w:left="240"/>
        <w:rPr>
          <w:rFonts w:ascii="STIX" w:hAnsi="STIX" w:cs="STIX"/>
          <w:color w:val="211D1E"/>
          <w:sz w:val="32"/>
          <w:vertAlign w:val="superscript"/>
        </w:rPr>
      </w:pPr>
      <w:r w:rsidRPr="000B3E0C">
        <w:rPr>
          <w:rFonts w:ascii="STIX" w:hAnsi="STIX" w:cs="STIX"/>
          <w:i/>
          <w:iCs/>
          <w:color w:val="211D1E"/>
          <w:sz w:val="24"/>
          <w:szCs w:val="18"/>
        </w:rPr>
        <w:t>c</w:t>
      </w:r>
      <w:r w:rsidRPr="000B3E0C">
        <w:rPr>
          <w:rFonts w:ascii="STIX" w:hAnsi="STIX" w:cs="STIX"/>
          <w:i/>
          <w:iCs/>
          <w:color w:val="211D1E"/>
          <w:sz w:val="32"/>
          <w:vertAlign w:val="subscript"/>
        </w:rPr>
        <w:t>p</w:t>
      </w:r>
      <w:r w:rsidRPr="000B3E0C">
        <w:rPr>
          <w:rFonts w:ascii="STIX" w:hAnsi="STIX" w:cs="STIX"/>
          <w:i/>
          <w:iCs/>
          <w:color w:val="211D1E"/>
          <w:sz w:val="24"/>
        </w:rPr>
        <w:t xml:space="preserve"> </w:t>
      </w:r>
      <w:r w:rsidRPr="000B3E0C">
        <w:rPr>
          <w:rFonts w:ascii="STIX" w:hAnsi="STIX" w:cs="STIX"/>
          <w:color w:val="211D1E"/>
          <w:sz w:val="24"/>
          <w:szCs w:val="18"/>
        </w:rPr>
        <w:t>= 0.99403 + 1.671 × 10</w:t>
      </w:r>
      <w:r w:rsidRPr="000B3E0C">
        <w:rPr>
          <w:rFonts w:ascii="STIX" w:hAnsi="STIX" w:cs="STIX"/>
          <w:color w:val="211D1E"/>
          <w:sz w:val="32"/>
          <w:vertAlign w:val="superscript"/>
        </w:rPr>
        <w:t>−4</w:t>
      </w:r>
      <w:r w:rsidRPr="000B3E0C">
        <w:rPr>
          <w:rFonts w:ascii="STIX" w:hAnsi="STIX" w:cs="STIX"/>
          <w:i/>
          <w:iCs/>
          <w:color w:val="211D1E"/>
          <w:sz w:val="24"/>
          <w:szCs w:val="18"/>
        </w:rPr>
        <w:t xml:space="preserve">T </w:t>
      </w:r>
      <w:r w:rsidRPr="000B3E0C">
        <w:rPr>
          <w:rFonts w:ascii="STIX" w:hAnsi="STIX" w:cs="STIX"/>
          <w:color w:val="211D1E"/>
          <w:sz w:val="24"/>
          <w:szCs w:val="18"/>
        </w:rPr>
        <w:t>+ 9.7215 × 10</w:t>
      </w:r>
      <w:r w:rsidRPr="000B3E0C">
        <w:rPr>
          <w:rFonts w:ascii="STIX" w:hAnsi="STIX" w:cs="STIX"/>
          <w:color w:val="211D1E"/>
          <w:sz w:val="32"/>
          <w:vertAlign w:val="superscript"/>
        </w:rPr>
        <w:t>−8</w:t>
      </w:r>
      <w:r w:rsidRPr="000B3E0C">
        <w:rPr>
          <w:rFonts w:ascii="STIX" w:hAnsi="STIX" w:cs="STIX"/>
          <w:i/>
          <w:iCs/>
          <w:color w:val="211D1E"/>
          <w:sz w:val="24"/>
          <w:szCs w:val="18"/>
        </w:rPr>
        <w:t>T</w:t>
      </w:r>
      <w:r w:rsidRPr="000B3E0C">
        <w:rPr>
          <w:rFonts w:ascii="STIX" w:hAnsi="STIX" w:cs="STIX"/>
          <w:color w:val="211D1E"/>
          <w:sz w:val="32"/>
          <w:vertAlign w:val="superscript"/>
        </w:rPr>
        <w:t>2</w:t>
      </w:r>
      <w:r w:rsidRPr="000B3E0C">
        <w:rPr>
          <w:rFonts w:ascii="STIX" w:hAnsi="STIX" w:cs="STIX"/>
          <w:color w:val="211D1E"/>
          <w:sz w:val="24"/>
        </w:rPr>
        <w:t xml:space="preserve"> </w:t>
      </w:r>
      <w:r w:rsidRPr="000B3E0C">
        <w:rPr>
          <w:rFonts w:ascii="STIX" w:hAnsi="STIX" w:cs="STIX"/>
          <w:color w:val="211D1E"/>
          <w:sz w:val="24"/>
          <w:szCs w:val="18"/>
        </w:rPr>
        <w:t>−9.5838 × 10</w:t>
      </w:r>
      <w:r w:rsidRPr="000B3E0C">
        <w:rPr>
          <w:rFonts w:ascii="STIX" w:hAnsi="STIX" w:cs="STIX"/>
          <w:color w:val="211D1E"/>
          <w:sz w:val="32"/>
          <w:vertAlign w:val="superscript"/>
        </w:rPr>
        <w:t>−11</w:t>
      </w:r>
      <w:r w:rsidRPr="000B3E0C">
        <w:rPr>
          <w:rFonts w:ascii="STIX" w:hAnsi="STIX" w:cs="STIX"/>
          <w:color w:val="211D1E"/>
          <w:sz w:val="24"/>
        </w:rPr>
        <w:t xml:space="preserve"> </w:t>
      </w:r>
      <w:r w:rsidRPr="000B3E0C">
        <w:rPr>
          <w:rFonts w:ascii="STIX" w:hAnsi="STIX" w:cs="STIX"/>
          <w:i/>
          <w:iCs/>
          <w:color w:val="211D1E"/>
          <w:sz w:val="24"/>
          <w:szCs w:val="18"/>
        </w:rPr>
        <w:t>T</w:t>
      </w:r>
      <w:r w:rsidRPr="000B3E0C">
        <w:rPr>
          <w:rFonts w:ascii="STIX" w:hAnsi="STIX" w:cs="STIX"/>
          <w:i/>
          <w:iCs/>
          <w:color w:val="211D1E"/>
          <w:sz w:val="32"/>
          <w:szCs w:val="18"/>
          <w:vertAlign w:val="superscript"/>
        </w:rPr>
        <w:t xml:space="preserve"> </w:t>
      </w:r>
      <w:r w:rsidRPr="000B3E0C">
        <w:rPr>
          <w:rFonts w:ascii="STIX" w:hAnsi="STIX" w:cs="STIX"/>
          <w:color w:val="211D1E"/>
          <w:sz w:val="32"/>
          <w:vertAlign w:val="superscript"/>
        </w:rPr>
        <w:t>3</w:t>
      </w:r>
      <w:r w:rsidRPr="000B3E0C">
        <w:rPr>
          <w:rFonts w:ascii="STIX" w:hAnsi="STIX" w:cs="STIX"/>
          <w:color w:val="211D1E"/>
          <w:sz w:val="24"/>
        </w:rPr>
        <w:t xml:space="preserve"> </w:t>
      </w:r>
      <w:r w:rsidRPr="000B3E0C">
        <w:rPr>
          <w:rFonts w:ascii="STIX" w:hAnsi="STIX" w:cs="STIX"/>
          <w:color w:val="211D1E"/>
          <w:sz w:val="24"/>
          <w:szCs w:val="18"/>
        </w:rPr>
        <w:t>+ 1.9520 × 10</w:t>
      </w:r>
      <w:r w:rsidRPr="000B3E0C">
        <w:rPr>
          <w:rFonts w:ascii="STIX" w:hAnsi="STIX" w:cs="STIX"/>
          <w:color w:val="211D1E"/>
          <w:sz w:val="32"/>
          <w:vertAlign w:val="superscript"/>
        </w:rPr>
        <w:t>−14</w:t>
      </w:r>
      <w:r w:rsidRPr="000B3E0C">
        <w:rPr>
          <w:rFonts w:ascii="STIX" w:hAnsi="STIX" w:cs="STIX"/>
          <w:color w:val="211D1E"/>
          <w:sz w:val="24"/>
        </w:rPr>
        <w:t xml:space="preserve"> </w:t>
      </w:r>
      <w:r w:rsidRPr="000B3E0C">
        <w:rPr>
          <w:rFonts w:ascii="STIX" w:hAnsi="STIX" w:cs="STIX"/>
          <w:i/>
          <w:iCs/>
          <w:color w:val="211D1E"/>
          <w:sz w:val="24"/>
          <w:szCs w:val="18"/>
        </w:rPr>
        <w:t>T</w:t>
      </w:r>
      <w:r w:rsidRPr="000B3E0C">
        <w:rPr>
          <w:rFonts w:ascii="STIX" w:hAnsi="STIX" w:cs="STIX"/>
          <w:i/>
          <w:iCs/>
          <w:color w:val="211D1E"/>
          <w:sz w:val="32"/>
          <w:szCs w:val="18"/>
          <w:vertAlign w:val="superscript"/>
        </w:rPr>
        <w:t xml:space="preserve"> </w:t>
      </w:r>
      <w:r w:rsidRPr="000B3E0C">
        <w:rPr>
          <w:rFonts w:ascii="STIX" w:hAnsi="STIX" w:cs="STIX"/>
          <w:color w:val="211D1E"/>
          <w:sz w:val="32"/>
          <w:vertAlign w:val="superscript"/>
        </w:rPr>
        <w:t>4</w:t>
      </w:r>
    </w:p>
    <w:p w:rsidR="000B3E0C" w:rsidRPr="000B3E0C" w:rsidRDefault="000B3E0C" w:rsidP="000B3E0C">
      <w:pPr>
        <w:autoSpaceDE w:val="0"/>
        <w:autoSpaceDN w:val="0"/>
        <w:adjustRightInd w:val="0"/>
        <w:spacing w:before="140" w:after="0" w:line="180" w:lineRule="atLeast"/>
        <w:ind w:left="240"/>
        <w:rPr>
          <w:rFonts w:ascii="STIX" w:hAnsi="STIX" w:cs="STIX"/>
          <w:color w:val="211D1E"/>
          <w:sz w:val="24"/>
          <w:szCs w:val="11"/>
        </w:rPr>
      </w:pPr>
    </w:p>
    <w:p w:rsidR="00BF3A6C" w:rsidRPr="000B3E0C" w:rsidRDefault="000B3E0C" w:rsidP="000B3E0C">
      <w:pPr>
        <w:autoSpaceDE w:val="0"/>
        <w:autoSpaceDN w:val="0"/>
        <w:adjustRightInd w:val="0"/>
        <w:spacing w:after="0" w:line="180" w:lineRule="atLeast"/>
        <w:rPr>
          <w:rFonts w:ascii="STIX" w:hAnsi="STIX" w:cs="STIX"/>
          <w:sz w:val="24"/>
          <w:szCs w:val="24"/>
        </w:rPr>
      </w:pPr>
      <w:r w:rsidRPr="000B3E0C">
        <w:rPr>
          <w:rFonts w:ascii="STIX" w:hAnsi="STIX" w:cs="STIX"/>
          <w:color w:val="211D1E"/>
          <w:sz w:val="24"/>
          <w:szCs w:val="18"/>
        </w:rPr>
        <w:t xml:space="preserve">Develop a plot of </w:t>
      </w:r>
      <w:r w:rsidRPr="000B3E0C">
        <w:rPr>
          <w:rFonts w:ascii="STIX" w:hAnsi="STIX" w:cs="STIX"/>
          <w:i/>
          <w:iCs/>
          <w:color w:val="211D1E"/>
          <w:sz w:val="24"/>
          <w:szCs w:val="18"/>
        </w:rPr>
        <w:t>c</w:t>
      </w:r>
      <w:r w:rsidRPr="000B3E0C">
        <w:rPr>
          <w:rFonts w:ascii="STIX" w:hAnsi="STIX" w:cs="STIX"/>
          <w:i/>
          <w:iCs/>
          <w:color w:val="211D1E"/>
          <w:sz w:val="32"/>
          <w:vertAlign w:val="subscript"/>
        </w:rPr>
        <w:t>p</w:t>
      </w:r>
      <w:r w:rsidRPr="000B3E0C">
        <w:rPr>
          <w:rFonts w:ascii="STIX" w:hAnsi="STIX" w:cs="STIX"/>
          <w:i/>
          <w:iCs/>
          <w:color w:val="211D1E"/>
          <w:sz w:val="24"/>
        </w:rPr>
        <w:t xml:space="preserve"> </w:t>
      </w:r>
      <w:r w:rsidRPr="000B3E0C">
        <w:rPr>
          <w:rFonts w:ascii="STIX" w:hAnsi="STIX" w:cs="STIX"/>
          <w:color w:val="211D1E"/>
          <w:sz w:val="24"/>
          <w:szCs w:val="18"/>
        </w:rPr>
        <w:t xml:space="preserve">versus a range of </w:t>
      </w:r>
      <w:r w:rsidRPr="000B3E0C">
        <w:rPr>
          <w:rFonts w:ascii="STIX" w:hAnsi="STIX" w:cs="STIX"/>
          <w:i/>
          <w:iCs/>
          <w:color w:val="211D1E"/>
          <w:sz w:val="24"/>
          <w:szCs w:val="18"/>
        </w:rPr>
        <w:t xml:space="preserve">T </w:t>
      </w:r>
      <w:r w:rsidRPr="000B3E0C">
        <w:rPr>
          <w:rFonts w:ascii="STIX" w:hAnsi="STIX" w:cs="STIX"/>
          <w:color w:val="211D1E"/>
          <w:sz w:val="24"/>
          <w:szCs w:val="18"/>
        </w:rPr>
        <w:t>= 0 to 1200 K, and then use bisection to determine the temperature that corre</w:t>
      </w:r>
      <w:r w:rsidRPr="000B3E0C">
        <w:rPr>
          <w:rFonts w:ascii="STIX" w:hAnsi="STIX" w:cs="STIX"/>
          <w:color w:val="211D1E"/>
          <w:sz w:val="24"/>
          <w:szCs w:val="18"/>
        </w:rPr>
        <w:softHyphen/>
        <w:t>sponds to a specific heat of 1.1 kJ/(kg K).</w:t>
      </w:r>
    </w:p>
    <w:sectPr w:rsidR="00BF3A6C" w:rsidRPr="000B3E0C"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3A58"/>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0F88"/>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2017-03-14T23:19:00Z</dcterms:created>
  <dcterms:modified xsi:type="dcterms:W3CDTF">2017-04-02T17:10:00Z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