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CC616B" w:rsidRDefault="00512B6C" w:rsidP="00CC616B">
      <w:pPr>
        <w:pStyle w:val="Default"/>
        <w:rPr>
          <w:b/>
        </w:rPr>
      </w:pPr>
      <w:r w:rsidRPr="00CC616B">
        <w:rPr>
          <w:b/>
        </w:rPr>
        <w:t xml:space="preserve">Problem </w:t>
      </w:r>
      <w:r w:rsidR="00CC616B" w:rsidRPr="00CC616B">
        <w:rPr>
          <w:b/>
        </w:rPr>
        <w:t>6.5</w:t>
      </w:r>
    </w:p>
    <w:p w:rsidR="00CC616B" w:rsidRPr="00CC616B" w:rsidRDefault="00CC616B" w:rsidP="00CC616B">
      <w:pPr>
        <w:autoSpaceDE w:val="0"/>
        <w:autoSpaceDN w:val="0"/>
        <w:adjustRightInd w:val="0"/>
        <w:spacing w:after="0" w:line="240" w:lineRule="auto"/>
        <w:rPr>
          <w:rFonts w:ascii="STIX" w:hAnsi="STIX" w:cs="STIX"/>
          <w:color w:val="000000"/>
          <w:sz w:val="24"/>
          <w:szCs w:val="24"/>
        </w:rPr>
      </w:pPr>
    </w:p>
    <w:p w:rsidR="00CC616B" w:rsidRDefault="00CC616B" w:rsidP="00CC616B">
      <w:pPr>
        <w:autoSpaceDE w:val="0"/>
        <w:autoSpaceDN w:val="0"/>
        <w:adjustRightInd w:val="0"/>
        <w:spacing w:after="0" w:line="240" w:lineRule="auto"/>
        <w:rPr>
          <w:rFonts w:ascii="STIX" w:hAnsi="STIX" w:cs="STIX"/>
          <w:color w:val="211D1E"/>
          <w:sz w:val="24"/>
          <w:szCs w:val="18"/>
        </w:rPr>
      </w:pPr>
      <w:r w:rsidRPr="00CC616B">
        <w:rPr>
          <w:rFonts w:ascii="STIX" w:hAnsi="STIX" w:cs="STIX"/>
          <w:color w:val="211D1E"/>
          <w:sz w:val="24"/>
          <w:szCs w:val="18"/>
        </w:rPr>
        <w:t xml:space="preserve">Use </w:t>
      </w:r>
    </w:p>
    <w:p w:rsidR="00CC616B" w:rsidRDefault="00CC616B" w:rsidP="00CC616B">
      <w:pPr>
        <w:autoSpaceDE w:val="0"/>
        <w:autoSpaceDN w:val="0"/>
        <w:adjustRightInd w:val="0"/>
        <w:spacing w:after="0" w:line="240" w:lineRule="auto"/>
        <w:rPr>
          <w:rFonts w:ascii="STIX" w:hAnsi="STIX" w:cs="STIX"/>
          <w:color w:val="211D1E"/>
          <w:sz w:val="24"/>
          <w:szCs w:val="18"/>
        </w:rPr>
      </w:pPr>
      <w:r w:rsidRPr="00CC616B">
        <w:rPr>
          <w:rFonts w:ascii="STIX" w:hAnsi="STIX" w:cs="STIX"/>
          <w:b/>
          <w:bCs/>
          <w:color w:val="211D1E"/>
          <w:sz w:val="24"/>
          <w:szCs w:val="18"/>
        </w:rPr>
        <w:t xml:space="preserve">(a) </w:t>
      </w:r>
      <w:r w:rsidRPr="00CC616B">
        <w:rPr>
          <w:rFonts w:ascii="STIX" w:hAnsi="STIX" w:cs="STIX"/>
          <w:color w:val="211D1E"/>
          <w:sz w:val="24"/>
          <w:szCs w:val="18"/>
        </w:rPr>
        <w:t xml:space="preserve">the Newton-Raphson method and </w:t>
      </w:r>
    </w:p>
    <w:p w:rsidR="00CC616B" w:rsidRDefault="00CC616B" w:rsidP="00CC616B">
      <w:pPr>
        <w:autoSpaceDE w:val="0"/>
        <w:autoSpaceDN w:val="0"/>
        <w:adjustRightInd w:val="0"/>
        <w:spacing w:after="0" w:line="240" w:lineRule="auto"/>
        <w:rPr>
          <w:rFonts w:ascii="STIX" w:hAnsi="STIX" w:cs="STIX"/>
          <w:color w:val="211D1E"/>
          <w:sz w:val="24"/>
          <w:szCs w:val="18"/>
        </w:rPr>
      </w:pPr>
      <w:r w:rsidRPr="00CC616B">
        <w:rPr>
          <w:rFonts w:ascii="STIX" w:hAnsi="STIX" w:cs="STIX"/>
          <w:b/>
          <w:bCs/>
          <w:color w:val="211D1E"/>
          <w:sz w:val="24"/>
          <w:szCs w:val="18"/>
        </w:rPr>
        <w:t xml:space="preserve">(b) </w:t>
      </w:r>
      <w:r w:rsidRPr="00CC616B">
        <w:rPr>
          <w:rFonts w:ascii="STIX" w:hAnsi="STIX" w:cs="STIX"/>
          <w:color w:val="211D1E"/>
          <w:sz w:val="24"/>
          <w:szCs w:val="18"/>
        </w:rPr>
        <w:t>the modi</w:t>
      </w:r>
      <w:r w:rsidRPr="00CC616B">
        <w:rPr>
          <w:rFonts w:ascii="STIX" w:hAnsi="STIX" w:cs="STIX"/>
          <w:color w:val="211D1E"/>
          <w:sz w:val="24"/>
          <w:szCs w:val="18"/>
        </w:rPr>
        <w:softHyphen/>
        <w:t>fied secant method (</w:t>
      </w:r>
      <w:r w:rsidRPr="00CC616B">
        <w:rPr>
          <w:rFonts w:ascii="STIX" w:hAnsi="STIX" w:cs="STIX"/>
          <w:i/>
          <w:iCs/>
          <w:color w:val="211D1E"/>
          <w:sz w:val="24"/>
          <w:szCs w:val="18"/>
        </w:rPr>
        <w:t xml:space="preserve">δ </w:t>
      </w:r>
      <w:r w:rsidRPr="00CC616B">
        <w:rPr>
          <w:rFonts w:ascii="STIX" w:hAnsi="STIX" w:cs="STIX"/>
          <w:color w:val="211D1E"/>
          <w:sz w:val="24"/>
          <w:szCs w:val="18"/>
        </w:rPr>
        <w:t xml:space="preserve">= 0.05) </w:t>
      </w:r>
    </w:p>
    <w:p w:rsidR="00CC616B" w:rsidRDefault="00CC616B" w:rsidP="00CC616B">
      <w:pPr>
        <w:autoSpaceDE w:val="0"/>
        <w:autoSpaceDN w:val="0"/>
        <w:adjustRightInd w:val="0"/>
        <w:spacing w:after="0" w:line="240" w:lineRule="auto"/>
        <w:rPr>
          <w:rFonts w:ascii="STIX" w:hAnsi="STIX" w:cs="STIX"/>
          <w:color w:val="211D1E"/>
          <w:sz w:val="24"/>
          <w:szCs w:val="18"/>
        </w:rPr>
      </w:pPr>
    </w:p>
    <w:p w:rsidR="00DB7BA8" w:rsidRPr="00CC616B" w:rsidRDefault="00CC616B" w:rsidP="00CC616B">
      <w:pPr>
        <w:autoSpaceDE w:val="0"/>
        <w:autoSpaceDN w:val="0"/>
        <w:adjustRightInd w:val="0"/>
        <w:spacing w:after="0" w:line="240" w:lineRule="auto"/>
        <w:rPr>
          <w:rFonts w:ascii="STIX" w:hAnsi="STIX" w:cs="STIX"/>
          <w:sz w:val="24"/>
          <w:szCs w:val="24"/>
        </w:rPr>
      </w:pPr>
      <w:r w:rsidRPr="00CC616B">
        <w:rPr>
          <w:rFonts w:ascii="STIX" w:hAnsi="STIX" w:cs="STIX"/>
          <w:color w:val="211D1E"/>
          <w:sz w:val="24"/>
          <w:szCs w:val="18"/>
        </w:rPr>
        <w:t xml:space="preserve">to determine a root of </w:t>
      </w:r>
      <w:r w:rsidRPr="00CC616B">
        <w:rPr>
          <w:rFonts w:ascii="STIX" w:hAnsi="STIX" w:cs="STIX"/>
          <w:i/>
          <w:iCs/>
          <w:color w:val="211D1E"/>
          <w:sz w:val="24"/>
          <w:szCs w:val="18"/>
        </w:rPr>
        <w:t xml:space="preserve">f </w:t>
      </w:r>
      <w:r w:rsidRPr="00CC616B">
        <w:rPr>
          <w:rFonts w:ascii="STIX" w:hAnsi="STIX" w:cs="STIX"/>
          <w:color w:val="211D1E"/>
          <w:sz w:val="24"/>
          <w:szCs w:val="18"/>
        </w:rPr>
        <w:t>(</w:t>
      </w:r>
      <w:r w:rsidRPr="00CC616B">
        <w:rPr>
          <w:rFonts w:ascii="STIX" w:hAnsi="STIX" w:cs="STIX"/>
          <w:i/>
          <w:iCs/>
          <w:color w:val="211D1E"/>
          <w:sz w:val="24"/>
          <w:szCs w:val="18"/>
        </w:rPr>
        <w:t>x</w:t>
      </w:r>
      <w:r w:rsidRPr="00CC616B">
        <w:rPr>
          <w:rFonts w:ascii="STIX" w:hAnsi="STIX" w:cs="STIX"/>
          <w:color w:val="211D1E"/>
          <w:sz w:val="24"/>
          <w:szCs w:val="18"/>
        </w:rPr>
        <w:t xml:space="preserve">) = </w:t>
      </w:r>
      <w:r w:rsidRPr="00CC616B">
        <w:rPr>
          <w:rFonts w:ascii="STIX" w:hAnsi="STIX" w:cs="STIX"/>
          <w:i/>
          <w:iCs/>
          <w:color w:val="211D1E"/>
          <w:sz w:val="24"/>
          <w:szCs w:val="18"/>
        </w:rPr>
        <w:t>x</w:t>
      </w:r>
      <w:r w:rsidRPr="00CC616B">
        <w:rPr>
          <w:rFonts w:ascii="STIX" w:hAnsi="STIX" w:cs="STIX"/>
          <w:color w:val="211D1E"/>
          <w:sz w:val="32"/>
          <w:vertAlign w:val="superscript"/>
        </w:rPr>
        <w:t xml:space="preserve">5 </w:t>
      </w:r>
      <w:r w:rsidRPr="00CC616B">
        <w:rPr>
          <w:rFonts w:ascii="STIX" w:hAnsi="STIX" w:cs="STIX"/>
          <w:color w:val="211D1E"/>
          <w:sz w:val="24"/>
          <w:szCs w:val="18"/>
        </w:rPr>
        <w:t>− 16.05</w:t>
      </w:r>
      <w:r w:rsidRPr="00CC616B">
        <w:rPr>
          <w:rFonts w:ascii="STIX" w:hAnsi="STIX" w:cs="STIX"/>
          <w:i/>
          <w:iCs/>
          <w:color w:val="211D1E"/>
          <w:sz w:val="24"/>
          <w:szCs w:val="18"/>
        </w:rPr>
        <w:t>x</w:t>
      </w:r>
      <w:r w:rsidRPr="00CC616B">
        <w:rPr>
          <w:rFonts w:ascii="STIX" w:hAnsi="STIX" w:cs="STIX"/>
          <w:color w:val="211D1E"/>
          <w:sz w:val="32"/>
          <w:vertAlign w:val="superscript"/>
        </w:rPr>
        <w:t>4</w:t>
      </w:r>
      <w:r w:rsidRPr="00CC616B">
        <w:rPr>
          <w:rFonts w:ascii="STIX" w:hAnsi="STIX" w:cs="STIX"/>
          <w:color w:val="211D1E"/>
          <w:sz w:val="24"/>
        </w:rPr>
        <w:t xml:space="preserve"> </w:t>
      </w:r>
      <w:r w:rsidRPr="00CC616B">
        <w:rPr>
          <w:rFonts w:ascii="STIX" w:hAnsi="STIX" w:cs="STIX"/>
          <w:color w:val="211D1E"/>
          <w:sz w:val="24"/>
          <w:szCs w:val="18"/>
        </w:rPr>
        <w:t>+ 88.75</w:t>
      </w:r>
      <w:r w:rsidRPr="00CC616B">
        <w:rPr>
          <w:rFonts w:ascii="STIX" w:hAnsi="STIX" w:cs="STIX"/>
          <w:i/>
          <w:iCs/>
          <w:color w:val="211D1E"/>
          <w:sz w:val="24"/>
          <w:szCs w:val="18"/>
        </w:rPr>
        <w:t>x</w:t>
      </w:r>
      <w:r w:rsidRPr="00CC616B">
        <w:rPr>
          <w:rFonts w:ascii="STIX" w:hAnsi="STIX" w:cs="STIX"/>
          <w:color w:val="211D1E"/>
          <w:sz w:val="32"/>
          <w:vertAlign w:val="superscript"/>
        </w:rPr>
        <w:t>3</w:t>
      </w:r>
      <w:r w:rsidRPr="00CC616B">
        <w:rPr>
          <w:rFonts w:ascii="STIX" w:hAnsi="STIX" w:cs="STIX"/>
          <w:color w:val="211D1E"/>
          <w:sz w:val="24"/>
        </w:rPr>
        <w:t xml:space="preserve"> </w:t>
      </w:r>
      <w:r w:rsidRPr="00CC616B">
        <w:rPr>
          <w:rFonts w:ascii="STIX" w:hAnsi="STIX" w:cs="STIX"/>
          <w:color w:val="211D1E"/>
          <w:sz w:val="24"/>
          <w:szCs w:val="18"/>
        </w:rPr>
        <w:t>− 192.0375</w:t>
      </w:r>
      <w:r w:rsidRPr="00CC616B">
        <w:rPr>
          <w:rFonts w:ascii="STIX" w:hAnsi="STIX" w:cs="STIX"/>
          <w:i/>
          <w:iCs/>
          <w:color w:val="211D1E"/>
          <w:sz w:val="24"/>
          <w:szCs w:val="18"/>
        </w:rPr>
        <w:t>x</w:t>
      </w:r>
      <w:r w:rsidRPr="00CC616B">
        <w:rPr>
          <w:rFonts w:ascii="STIX" w:hAnsi="STIX" w:cs="STIX"/>
          <w:color w:val="211D1E"/>
          <w:sz w:val="32"/>
          <w:vertAlign w:val="superscript"/>
        </w:rPr>
        <w:t>2</w:t>
      </w:r>
      <w:r w:rsidRPr="00CC616B">
        <w:rPr>
          <w:rFonts w:ascii="STIX" w:hAnsi="STIX" w:cs="STIX"/>
          <w:color w:val="211D1E"/>
          <w:sz w:val="24"/>
        </w:rPr>
        <w:t xml:space="preserve"> </w:t>
      </w:r>
      <w:r w:rsidRPr="00CC616B">
        <w:rPr>
          <w:rFonts w:ascii="STIX" w:hAnsi="STIX" w:cs="STIX"/>
          <w:color w:val="211D1E"/>
          <w:sz w:val="24"/>
          <w:szCs w:val="18"/>
        </w:rPr>
        <w:t>+ 116.35</w:t>
      </w:r>
      <w:r w:rsidRPr="00CC616B">
        <w:rPr>
          <w:rFonts w:ascii="STIX" w:hAnsi="STIX" w:cs="STIX"/>
          <w:i/>
          <w:iCs/>
          <w:color w:val="211D1E"/>
          <w:sz w:val="24"/>
          <w:szCs w:val="18"/>
        </w:rPr>
        <w:t xml:space="preserve">x </w:t>
      </w:r>
      <w:r w:rsidRPr="00CC616B">
        <w:rPr>
          <w:rFonts w:ascii="STIX" w:hAnsi="STIX" w:cs="STIX"/>
          <w:color w:val="211D1E"/>
          <w:sz w:val="24"/>
          <w:szCs w:val="18"/>
        </w:rPr>
        <w:t xml:space="preserve">+ 31.6875 using an initial guess of </w:t>
      </w:r>
      <w:r w:rsidRPr="00CC616B">
        <w:rPr>
          <w:rFonts w:ascii="STIX" w:hAnsi="STIX" w:cs="STIX"/>
          <w:i/>
          <w:iCs/>
          <w:color w:val="211D1E"/>
          <w:sz w:val="24"/>
          <w:szCs w:val="18"/>
        </w:rPr>
        <w:t xml:space="preserve">x </w:t>
      </w:r>
      <w:r w:rsidRPr="00CC616B">
        <w:rPr>
          <w:rFonts w:ascii="STIX" w:hAnsi="STIX" w:cs="STIX"/>
          <w:color w:val="211D1E"/>
          <w:sz w:val="24"/>
          <w:szCs w:val="18"/>
        </w:rPr>
        <w:t xml:space="preserve">= 0.5825 and </w:t>
      </w:r>
      <w:r w:rsidRPr="00CC616B">
        <w:rPr>
          <w:rFonts w:ascii="STIX" w:hAnsi="STIX" w:cs="STIX"/>
          <w:i/>
          <w:iCs/>
          <w:color w:val="211D1E"/>
          <w:sz w:val="24"/>
          <w:szCs w:val="18"/>
        </w:rPr>
        <w:t>ε</w:t>
      </w:r>
      <w:r w:rsidRPr="00CC616B">
        <w:rPr>
          <w:rFonts w:ascii="STIX" w:hAnsi="STIX" w:cs="STIX"/>
          <w:i/>
          <w:iCs/>
          <w:color w:val="211D1E"/>
          <w:sz w:val="32"/>
          <w:szCs w:val="11"/>
          <w:vertAlign w:val="subscript"/>
        </w:rPr>
        <w:t xml:space="preserve">s </w:t>
      </w:r>
      <w:r w:rsidRPr="00CC616B">
        <w:rPr>
          <w:rFonts w:ascii="STIX" w:hAnsi="STIX" w:cs="STIX"/>
          <w:color w:val="211D1E"/>
          <w:sz w:val="24"/>
          <w:szCs w:val="18"/>
        </w:rPr>
        <w:t>= 0.01%. Explain your results.</w:t>
      </w:r>
    </w:p>
    <w:sectPr w:rsidR="00DB7BA8" w:rsidRPr="00CC616B"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Words>
  <Characters>222</Characters>
  <Application>Microsoft Office Word</Application>
  <DocSecurity>0</DocSecurity>
  <Lines>1</Lines>
  <Paragraphs>1</Paragraphs>
  <ScaleCrop>false</ScaleCrop>
  <Company/>
  <LinksUpToDate>false</LinksUpToDate>
  <CharactersWithSpaces>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2017-03-15T14:51:00Z</dcterms:created>
  <dcterms:modified xsi:type="dcterms:W3CDTF">2017-03-15T14:51:00Z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