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6320C4" w:rsidRDefault="00512B6C" w:rsidP="006320C4">
      <w:pPr>
        <w:pStyle w:val="Default"/>
        <w:rPr>
          <w:b/>
        </w:rPr>
      </w:pPr>
      <w:r w:rsidRPr="006320C4">
        <w:rPr>
          <w:b/>
        </w:rPr>
        <w:t xml:space="preserve">Problem </w:t>
      </w:r>
      <w:r w:rsidR="00A97F2F" w:rsidRPr="006320C4">
        <w:rPr>
          <w:b/>
        </w:rPr>
        <w:t>6.</w:t>
      </w:r>
      <w:r w:rsidR="006320C4" w:rsidRPr="006320C4">
        <w:rPr>
          <w:b/>
        </w:rPr>
        <w:t>17</w:t>
      </w:r>
    </w:p>
    <w:p w:rsidR="006320C4" w:rsidRPr="006320C4" w:rsidRDefault="006320C4" w:rsidP="006320C4">
      <w:pPr>
        <w:autoSpaceDE w:val="0"/>
        <w:autoSpaceDN w:val="0"/>
        <w:adjustRightInd w:val="0"/>
        <w:spacing w:after="0" w:line="240" w:lineRule="auto"/>
        <w:rPr>
          <w:rFonts w:ascii="STIX" w:hAnsi="STIX" w:cs="STIX"/>
          <w:color w:val="000000"/>
          <w:sz w:val="24"/>
          <w:szCs w:val="24"/>
        </w:rPr>
      </w:pPr>
    </w:p>
    <w:p w:rsidR="006320C4" w:rsidRDefault="006320C4" w:rsidP="006320C4">
      <w:pPr>
        <w:autoSpaceDE w:val="0"/>
        <w:autoSpaceDN w:val="0"/>
        <w:adjustRightInd w:val="0"/>
        <w:spacing w:after="0" w:line="180" w:lineRule="atLeast"/>
        <w:rPr>
          <w:rFonts w:ascii="STIX" w:hAnsi="STIX" w:cs="STIX"/>
          <w:color w:val="211D1E"/>
          <w:sz w:val="24"/>
          <w:szCs w:val="18"/>
        </w:rPr>
      </w:pPr>
      <w:r w:rsidRPr="006320C4">
        <w:rPr>
          <w:rFonts w:ascii="STIX" w:hAnsi="STIX" w:cs="STIX"/>
          <w:color w:val="211D1E"/>
          <w:sz w:val="24"/>
          <w:szCs w:val="18"/>
        </w:rPr>
        <w:t>A catenary cable is one which is hung between two points not in the same vertical line. As depicted in Fig. P6.17</w:t>
      </w:r>
      <w:r w:rsidRPr="006320C4">
        <w:rPr>
          <w:rFonts w:ascii="STIX" w:hAnsi="STIX" w:cs="STIX"/>
          <w:i/>
          <w:iCs/>
          <w:color w:val="211D1E"/>
          <w:sz w:val="24"/>
          <w:szCs w:val="18"/>
        </w:rPr>
        <w:t>a</w:t>
      </w:r>
      <w:r w:rsidRPr="006320C4">
        <w:rPr>
          <w:rFonts w:ascii="STIX" w:hAnsi="STIX" w:cs="STIX"/>
          <w:color w:val="211D1E"/>
          <w:sz w:val="24"/>
          <w:szCs w:val="18"/>
        </w:rPr>
        <w:t xml:space="preserve">, it is subject to no loads other than its own weight. Thus, its weight acts as a uniform load per unit length along the cable </w:t>
      </w:r>
      <w:r w:rsidRPr="006320C4">
        <w:rPr>
          <w:rFonts w:ascii="STIX" w:hAnsi="STIX" w:cs="STIX"/>
          <w:i/>
          <w:iCs/>
          <w:color w:val="211D1E"/>
          <w:sz w:val="24"/>
          <w:szCs w:val="18"/>
        </w:rPr>
        <w:t xml:space="preserve">𝑤 </w:t>
      </w:r>
      <w:r w:rsidRPr="006320C4">
        <w:rPr>
          <w:rFonts w:ascii="STIX" w:hAnsi="STIX" w:cs="STIX"/>
          <w:color w:val="211D1E"/>
          <w:sz w:val="24"/>
          <w:szCs w:val="18"/>
        </w:rPr>
        <w:t xml:space="preserve">(N/m). A free-body diagram of a section </w:t>
      </w:r>
      <w:r w:rsidRPr="006320C4">
        <w:rPr>
          <w:rFonts w:ascii="STIX" w:hAnsi="STIX" w:cs="STIX"/>
          <w:i/>
          <w:iCs/>
          <w:color w:val="211D1E"/>
          <w:sz w:val="24"/>
          <w:szCs w:val="18"/>
        </w:rPr>
        <w:t>A</w:t>
      </w:r>
      <w:r w:rsidRPr="006320C4">
        <w:rPr>
          <w:rFonts w:ascii="STIX" w:hAnsi="STIX" w:cs="STIX"/>
          <w:i/>
          <w:iCs/>
          <w:color w:val="211D1E"/>
          <w:sz w:val="24"/>
          <w:szCs w:val="24"/>
        </w:rPr>
        <w:t>B</w:t>
      </w:r>
      <w:r w:rsidRPr="006320C4">
        <w:rPr>
          <w:rFonts w:ascii="STIX" w:hAnsi="STIX" w:cs="STIX"/>
          <w:i/>
          <w:iCs/>
          <w:color w:val="211D1E"/>
          <w:sz w:val="24"/>
          <w:szCs w:val="18"/>
        </w:rPr>
        <w:t xml:space="preserve"> </w:t>
      </w:r>
      <w:r w:rsidRPr="006320C4">
        <w:rPr>
          <w:rFonts w:ascii="STIX" w:hAnsi="STIX" w:cs="STIX"/>
          <w:color w:val="211D1E"/>
          <w:sz w:val="24"/>
          <w:szCs w:val="18"/>
        </w:rPr>
        <w:t>is depicted in Fig.</w:t>
      </w:r>
      <w:r>
        <w:rPr>
          <w:rFonts w:ascii="STIX" w:hAnsi="STIX" w:cs="STIX"/>
          <w:color w:val="211D1E"/>
          <w:sz w:val="24"/>
          <w:szCs w:val="18"/>
        </w:rPr>
        <w:t> </w:t>
      </w:r>
      <w:r w:rsidRPr="006320C4">
        <w:rPr>
          <w:rFonts w:ascii="STIX" w:hAnsi="STIX" w:cs="STIX"/>
          <w:color w:val="211D1E"/>
          <w:sz w:val="24"/>
          <w:szCs w:val="18"/>
        </w:rPr>
        <w:t>P6.17</w:t>
      </w:r>
      <w:r w:rsidRPr="006320C4">
        <w:rPr>
          <w:rFonts w:ascii="STIX" w:hAnsi="STIX" w:cs="STIX"/>
          <w:i/>
          <w:iCs/>
          <w:color w:val="211D1E"/>
          <w:sz w:val="24"/>
          <w:szCs w:val="18"/>
        </w:rPr>
        <w:t>b</w:t>
      </w:r>
      <w:r w:rsidRPr="006320C4">
        <w:rPr>
          <w:rFonts w:ascii="STIX" w:hAnsi="STIX" w:cs="STIX"/>
          <w:color w:val="211D1E"/>
          <w:sz w:val="24"/>
          <w:szCs w:val="18"/>
        </w:rPr>
        <w:t xml:space="preserve">, where </w:t>
      </w:r>
      <w:r w:rsidRPr="006320C4">
        <w:rPr>
          <w:rFonts w:ascii="STIX" w:hAnsi="STIX" w:cs="STIX"/>
          <w:i/>
          <w:iCs/>
          <w:color w:val="211D1E"/>
          <w:sz w:val="24"/>
          <w:szCs w:val="18"/>
        </w:rPr>
        <w:t>T</w:t>
      </w:r>
      <w:r w:rsidRPr="006320C4">
        <w:rPr>
          <w:rFonts w:ascii="STIX" w:hAnsi="STIX" w:cs="STIX"/>
          <w:i/>
          <w:iCs/>
          <w:color w:val="211D1E"/>
          <w:sz w:val="32"/>
          <w:szCs w:val="11"/>
          <w:vertAlign w:val="subscript"/>
        </w:rPr>
        <w:t>A</w:t>
      </w:r>
      <w:r w:rsidRPr="006320C4">
        <w:rPr>
          <w:rFonts w:ascii="STIX" w:hAnsi="STIX" w:cs="STIX"/>
          <w:i/>
          <w:iCs/>
          <w:color w:val="211D1E"/>
          <w:sz w:val="24"/>
          <w:szCs w:val="11"/>
        </w:rPr>
        <w:t xml:space="preserve"> </w:t>
      </w:r>
      <w:r w:rsidRPr="006320C4">
        <w:rPr>
          <w:rFonts w:ascii="STIX" w:hAnsi="STIX" w:cs="STIX"/>
          <w:color w:val="211D1E"/>
          <w:sz w:val="24"/>
          <w:szCs w:val="18"/>
        </w:rPr>
        <w:t xml:space="preserve">and </w:t>
      </w:r>
      <w:r w:rsidRPr="006320C4">
        <w:rPr>
          <w:rFonts w:ascii="STIX" w:hAnsi="STIX" w:cs="STIX"/>
          <w:i/>
          <w:iCs/>
          <w:color w:val="211D1E"/>
          <w:sz w:val="24"/>
          <w:szCs w:val="18"/>
        </w:rPr>
        <w:t>T</w:t>
      </w:r>
      <w:r w:rsidRPr="006320C4">
        <w:rPr>
          <w:rFonts w:ascii="STIX" w:hAnsi="STIX" w:cs="STIX"/>
          <w:i/>
          <w:iCs/>
          <w:color w:val="211D1E"/>
          <w:sz w:val="32"/>
          <w:szCs w:val="11"/>
          <w:vertAlign w:val="subscript"/>
        </w:rPr>
        <w:t>B</w:t>
      </w:r>
      <w:r w:rsidRPr="006320C4">
        <w:rPr>
          <w:rFonts w:ascii="STIX" w:hAnsi="STIX" w:cs="STIX"/>
          <w:i/>
          <w:iCs/>
          <w:color w:val="211D1E"/>
          <w:sz w:val="24"/>
          <w:szCs w:val="11"/>
        </w:rPr>
        <w:t xml:space="preserve"> </w:t>
      </w:r>
      <w:r w:rsidRPr="006320C4">
        <w:rPr>
          <w:rFonts w:ascii="STIX" w:hAnsi="STIX" w:cs="STIX"/>
          <w:color w:val="211D1E"/>
          <w:sz w:val="24"/>
          <w:szCs w:val="18"/>
        </w:rPr>
        <w:t>are the tension forces at the end. Based on horizontal and verti</w:t>
      </w:r>
      <w:r w:rsidRPr="006320C4">
        <w:rPr>
          <w:rFonts w:ascii="STIX" w:hAnsi="STIX" w:cs="STIX"/>
          <w:color w:val="211D1E"/>
          <w:sz w:val="24"/>
          <w:szCs w:val="18"/>
        </w:rPr>
        <w:softHyphen/>
        <w:t xml:space="preserve">cal force balances, the following differential equation model of the cable can be derived: </w:t>
      </w:r>
    </w:p>
    <w:p w:rsidR="006320C4" w:rsidRPr="006320C4" w:rsidRDefault="006320C4" w:rsidP="006320C4">
      <w:pPr>
        <w:autoSpaceDE w:val="0"/>
        <w:autoSpaceDN w:val="0"/>
        <w:adjustRightInd w:val="0"/>
        <w:spacing w:after="0" w:line="180" w:lineRule="atLeast"/>
        <w:rPr>
          <w:rFonts w:ascii="STIX" w:hAnsi="STIX" w:cs="STIX"/>
          <w:color w:val="211D1E"/>
          <w:sz w:val="24"/>
          <w:szCs w:val="18"/>
        </w:rPr>
      </w:pPr>
    </w:p>
    <w:p w:rsidR="006320C4" w:rsidRDefault="006320C4" w:rsidP="006320C4">
      <w:pPr>
        <w:autoSpaceDE w:val="0"/>
        <w:autoSpaceDN w:val="0"/>
        <w:adjustRightInd w:val="0"/>
        <w:spacing w:after="0" w:line="240" w:lineRule="auto"/>
        <w:jc w:val="center"/>
        <w:rPr>
          <w:rFonts w:ascii="STIX" w:hAnsi="STIX" w:cs="STIX"/>
          <w:color w:val="000000"/>
          <w:sz w:val="24"/>
          <w:szCs w:val="24"/>
        </w:rPr>
      </w:pPr>
      <w:r w:rsidRPr="006320C4">
        <w:rPr>
          <w:rFonts w:ascii="STIX" w:hAnsi="STIX" w:cs="STIX"/>
          <w:color w:val="000000"/>
          <w:position w:val="-32"/>
          <w:sz w:val="24"/>
          <w:szCs w:val="24"/>
        </w:rPr>
        <w:object w:dxaOrig="2380" w:dyaOrig="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94" type="#_x0000_t75" style="width:119.25pt;height:42.75pt" o:ole="">
            <v:imagedata r:id="rId7" o:title=""/>
          </v:shape>
          <o:OLEObject Type="Embed" ProgID="Equation.DSMT4" ShapeID="_x0000_i1894" DrawAspect="Content" ObjectID="_1551076072" r:id="rId8"/>
        </w:object>
      </w:r>
      <w:r>
        <w:rPr>
          <w:rFonts w:ascii="STIX" w:hAnsi="STIX" w:cs="STIX"/>
          <w:color w:val="000000"/>
          <w:sz w:val="24"/>
          <w:szCs w:val="24"/>
        </w:rPr>
        <w:t xml:space="preserve"> </w:t>
      </w:r>
    </w:p>
    <w:p w:rsidR="006320C4" w:rsidRPr="006320C4" w:rsidRDefault="006320C4" w:rsidP="006320C4">
      <w:pPr>
        <w:autoSpaceDE w:val="0"/>
        <w:autoSpaceDN w:val="0"/>
        <w:adjustRightInd w:val="0"/>
        <w:spacing w:after="0" w:line="240" w:lineRule="auto"/>
        <w:jc w:val="center"/>
        <w:rPr>
          <w:rFonts w:ascii="STIX" w:hAnsi="STIX" w:cs="STIX"/>
          <w:color w:val="000000"/>
          <w:sz w:val="24"/>
          <w:szCs w:val="24"/>
        </w:rPr>
      </w:pPr>
    </w:p>
    <w:p w:rsidR="006320C4" w:rsidRPr="006320C4" w:rsidRDefault="006320C4" w:rsidP="006320C4">
      <w:pPr>
        <w:autoSpaceDE w:val="0"/>
        <w:autoSpaceDN w:val="0"/>
        <w:adjustRightInd w:val="0"/>
        <w:spacing w:after="0" w:line="180" w:lineRule="atLeast"/>
        <w:rPr>
          <w:rFonts w:ascii="STIX" w:hAnsi="STIX" w:cs="STIX"/>
          <w:color w:val="211D1E"/>
          <w:sz w:val="24"/>
          <w:szCs w:val="18"/>
        </w:rPr>
      </w:pPr>
      <w:r w:rsidRPr="006320C4">
        <w:rPr>
          <w:rFonts w:ascii="STIX" w:hAnsi="STIX" w:cs="STIX"/>
          <w:color w:val="211D1E"/>
          <w:sz w:val="24"/>
          <w:szCs w:val="18"/>
        </w:rPr>
        <w:t xml:space="preserve">Calculus can be employed to solve this equation for the height of the cable </w:t>
      </w:r>
      <w:r w:rsidRPr="006320C4">
        <w:rPr>
          <w:rFonts w:ascii="STIX" w:hAnsi="STIX" w:cs="STIX"/>
          <w:i/>
          <w:iCs/>
          <w:color w:val="211D1E"/>
          <w:sz w:val="24"/>
          <w:szCs w:val="18"/>
        </w:rPr>
        <w:t xml:space="preserve">y </w:t>
      </w:r>
      <w:r w:rsidRPr="006320C4">
        <w:rPr>
          <w:rFonts w:ascii="STIX" w:hAnsi="STIX" w:cs="STIX"/>
          <w:color w:val="211D1E"/>
          <w:sz w:val="24"/>
          <w:szCs w:val="18"/>
        </w:rPr>
        <w:t xml:space="preserve">as a function of distance </w:t>
      </w:r>
      <w:r w:rsidRPr="006320C4">
        <w:rPr>
          <w:rFonts w:ascii="STIX" w:hAnsi="STIX" w:cs="STIX"/>
          <w:i/>
          <w:iCs/>
          <w:color w:val="211D1E"/>
          <w:sz w:val="24"/>
          <w:szCs w:val="18"/>
        </w:rPr>
        <w:t>x</w:t>
      </w:r>
      <w:r w:rsidRPr="006320C4">
        <w:rPr>
          <w:rFonts w:ascii="STIX" w:hAnsi="STIX" w:cs="STIX"/>
          <w:color w:val="211D1E"/>
          <w:sz w:val="24"/>
          <w:szCs w:val="18"/>
        </w:rPr>
        <w:t>:</w:t>
      </w:r>
    </w:p>
    <w:p w:rsidR="006320C4" w:rsidRDefault="006320C4" w:rsidP="006320C4">
      <w:pPr>
        <w:autoSpaceDE w:val="0"/>
        <w:autoSpaceDN w:val="0"/>
        <w:adjustRightInd w:val="0"/>
        <w:spacing w:after="0" w:line="240" w:lineRule="auto"/>
        <w:jc w:val="center"/>
        <w:rPr>
          <w:rFonts w:ascii="STIX" w:hAnsi="STIX" w:cs="STIX"/>
          <w:b/>
          <w:bCs/>
          <w:color w:val="211D1E"/>
          <w:sz w:val="24"/>
        </w:rPr>
      </w:pPr>
      <w:r w:rsidRPr="006320C4">
        <w:rPr>
          <w:rFonts w:ascii="STIX" w:hAnsi="STIX" w:cs="STIX"/>
          <w:b/>
          <w:bCs/>
          <w:color w:val="211D1E"/>
          <w:position w:val="-34"/>
          <w:sz w:val="24"/>
        </w:rPr>
        <w:object w:dxaOrig="2960" w:dyaOrig="800">
          <v:shape id="_x0000_i1897" type="#_x0000_t75" style="width:147.75pt;height:39.75pt" o:ole="">
            <v:imagedata r:id="rId9" o:title=""/>
          </v:shape>
          <o:OLEObject Type="Embed" ProgID="Equation.DSMT4" ShapeID="_x0000_i1897" DrawAspect="Content" ObjectID="_1551076073" r:id="rId10"/>
        </w:object>
      </w:r>
      <w:r>
        <w:rPr>
          <w:rFonts w:ascii="STIX" w:hAnsi="STIX" w:cs="STIX"/>
          <w:b/>
          <w:bCs/>
          <w:color w:val="211D1E"/>
          <w:sz w:val="24"/>
        </w:rPr>
        <w:t xml:space="preserve"> </w:t>
      </w:r>
    </w:p>
    <w:p w:rsidR="006320C4" w:rsidRDefault="006320C4" w:rsidP="006320C4">
      <w:pPr>
        <w:autoSpaceDE w:val="0"/>
        <w:autoSpaceDN w:val="0"/>
        <w:adjustRightInd w:val="0"/>
        <w:spacing w:after="0" w:line="240" w:lineRule="auto"/>
        <w:rPr>
          <w:rFonts w:ascii="STIX" w:hAnsi="STIX" w:cs="STIX"/>
          <w:b/>
          <w:bCs/>
          <w:color w:val="211D1E"/>
          <w:sz w:val="24"/>
        </w:rPr>
      </w:pPr>
    </w:p>
    <w:p w:rsidR="006320C4" w:rsidRPr="006320C4" w:rsidRDefault="006320C4" w:rsidP="006320C4">
      <w:pPr>
        <w:autoSpaceDE w:val="0"/>
        <w:autoSpaceDN w:val="0"/>
        <w:adjustRightInd w:val="0"/>
        <w:spacing w:after="0" w:line="240" w:lineRule="auto"/>
        <w:rPr>
          <w:rFonts w:ascii="STIX" w:hAnsi="STIX" w:cs="STIX"/>
          <w:color w:val="211D1E"/>
          <w:sz w:val="24"/>
          <w:szCs w:val="18"/>
        </w:rPr>
      </w:pPr>
      <w:r w:rsidRPr="006320C4">
        <w:rPr>
          <w:rFonts w:ascii="STIX" w:hAnsi="STIX" w:cs="STIX"/>
          <w:b/>
          <w:bCs/>
          <w:color w:val="211D1E"/>
          <w:sz w:val="24"/>
        </w:rPr>
        <w:t xml:space="preserve">(a) </w:t>
      </w:r>
      <w:r w:rsidRPr="006320C4">
        <w:rPr>
          <w:rFonts w:ascii="STIX" w:hAnsi="STIX" w:cs="STIX"/>
          <w:color w:val="211D1E"/>
          <w:sz w:val="24"/>
          <w:szCs w:val="18"/>
        </w:rPr>
        <w:t xml:space="preserve">Use a numerical method to calculate a value for the parameter </w:t>
      </w:r>
      <w:r w:rsidRPr="006320C4">
        <w:rPr>
          <w:rFonts w:ascii="STIX" w:hAnsi="STIX" w:cs="STIX"/>
          <w:i/>
          <w:iCs/>
          <w:color w:val="211D1E"/>
          <w:sz w:val="24"/>
          <w:szCs w:val="18"/>
        </w:rPr>
        <w:t>T</w:t>
      </w:r>
      <w:r w:rsidRPr="006320C4">
        <w:rPr>
          <w:rFonts w:ascii="STIX" w:hAnsi="STIX" w:cs="STIX"/>
          <w:i/>
          <w:iCs/>
          <w:color w:val="211D1E"/>
          <w:sz w:val="32"/>
          <w:szCs w:val="11"/>
          <w:vertAlign w:val="subscript"/>
        </w:rPr>
        <w:t>A</w:t>
      </w:r>
      <w:r w:rsidRPr="006320C4">
        <w:rPr>
          <w:rFonts w:ascii="STIX" w:hAnsi="STIX" w:cs="STIX"/>
          <w:i/>
          <w:iCs/>
          <w:color w:val="211D1E"/>
          <w:sz w:val="24"/>
          <w:szCs w:val="11"/>
        </w:rPr>
        <w:t xml:space="preserve"> </w:t>
      </w:r>
      <w:r w:rsidRPr="006320C4">
        <w:rPr>
          <w:rFonts w:ascii="STIX" w:hAnsi="STIX" w:cs="STIX"/>
          <w:color w:val="211D1E"/>
          <w:sz w:val="24"/>
          <w:szCs w:val="18"/>
        </w:rPr>
        <w:t xml:space="preserve">given values for the parameters </w:t>
      </w:r>
      <w:r w:rsidRPr="006320C4">
        <w:rPr>
          <w:rFonts w:ascii="STIX" w:hAnsi="STIX" w:cs="STIX"/>
          <w:i/>
          <w:iCs/>
          <w:color w:val="211D1E"/>
          <w:sz w:val="24"/>
          <w:szCs w:val="18"/>
        </w:rPr>
        <w:t xml:space="preserve">𝑤 </w:t>
      </w:r>
      <w:r w:rsidRPr="006320C4">
        <w:rPr>
          <w:rFonts w:ascii="STIX" w:hAnsi="STIX" w:cs="STIX"/>
          <w:color w:val="211D1E"/>
          <w:sz w:val="24"/>
          <w:szCs w:val="18"/>
        </w:rPr>
        <w:t xml:space="preserve">= 10 and </w:t>
      </w:r>
      <w:r w:rsidRPr="006320C4">
        <w:rPr>
          <w:rFonts w:ascii="STIX" w:hAnsi="STIX" w:cs="STIX"/>
          <w:i/>
          <w:iCs/>
          <w:color w:val="211D1E"/>
          <w:sz w:val="24"/>
          <w:szCs w:val="18"/>
        </w:rPr>
        <w:t>y</w:t>
      </w:r>
      <w:r w:rsidRPr="006320C4">
        <w:rPr>
          <w:rFonts w:ascii="STIX" w:hAnsi="STIX" w:cs="STIX"/>
          <w:color w:val="211D1E"/>
          <w:sz w:val="32"/>
          <w:szCs w:val="11"/>
          <w:vertAlign w:val="subscript"/>
        </w:rPr>
        <w:t>0</w:t>
      </w:r>
      <w:r w:rsidRPr="006320C4">
        <w:rPr>
          <w:rFonts w:ascii="STIX" w:hAnsi="STIX" w:cs="STIX"/>
          <w:color w:val="211D1E"/>
          <w:sz w:val="24"/>
          <w:szCs w:val="11"/>
        </w:rPr>
        <w:t xml:space="preserve"> </w:t>
      </w:r>
      <w:r w:rsidRPr="006320C4">
        <w:rPr>
          <w:rFonts w:ascii="STIX" w:hAnsi="STIX" w:cs="STIX"/>
          <w:color w:val="211D1E"/>
          <w:sz w:val="24"/>
          <w:szCs w:val="18"/>
        </w:rPr>
        <w:t xml:space="preserve">= 5, such that the cable has a height of </w:t>
      </w:r>
      <w:r w:rsidRPr="006320C4">
        <w:rPr>
          <w:rFonts w:ascii="STIX" w:hAnsi="STIX" w:cs="STIX"/>
          <w:i/>
          <w:iCs/>
          <w:color w:val="211D1E"/>
          <w:sz w:val="24"/>
          <w:szCs w:val="18"/>
        </w:rPr>
        <w:t xml:space="preserve">y </w:t>
      </w:r>
      <w:r w:rsidRPr="006320C4">
        <w:rPr>
          <w:rFonts w:ascii="STIX" w:hAnsi="STIX" w:cs="STIX"/>
          <w:color w:val="211D1E"/>
          <w:sz w:val="24"/>
          <w:szCs w:val="18"/>
        </w:rPr>
        <w:t xml:space="preserve">= 15 at </w:t>
      </w:r>
      <w:r w:rsidRPr="006320C4">
        <w:rPr>
          <w:rFonts w:ascii="STIX" w:hAnsi="STIX" w:cs="STIX"/>
          <w:i/>
          <w:iCs/>
          <w:color w:val="211D1E"/>
          <w:sz w:val="24"/>
          <w:szCs w:val="18"/>
        </w:rPr>
        <w:t xml:space="preserve">x </w:t>
      </w:r>
      <w:r w:rsidRPr="006320C4">
        <w:rPr>
          <w:rFonts w:ascii="STIX" w:hAnsi="STIX" w:cs="STIX"/>
          <w:color w:val="211D1E"/>
          <w:sz w:val="24"/>
          <w:szCs w:val="18"/>
        </w:rPr>
        <w:t>= 50.</w:t>
      </w:r>
    </w:p>
    <w:p w:rsidR="006320C4" w:rsidRPr="006320C4" w:rsidRDefault="006320C4" w:rsidP="006320C4">
      <w:pPr>
        <w:autoSpaceDE w:val="0"/>
        <w:autoSpaceDN w:val="0"/>
        <w:adjustRightInd w:val="0"/>
        <w:spacing w:after="0" w:line="240" w:lineRule="auto"/>
        <w:rPr>
          <w:rFonts w:ascii="STIX" w:hAnsi="STIX" w:cs="STIX"/>
          <w:color w:val="211D1E"/>
          <w:sz w:val="24"/>
          <w:szCs w:val="18"/>
        </w:rPr>
      </w:pPr>
      <w:r w:rsidRPr="006320C4">
        <w:rPr>
          <w:rFonts w:ascii="STIX" w:hAnsi="STIX" w:cs="STIX"/>
          <w:b/>
          <w:bCs/>
          <w:color w:val="211D1E"/>
          <w:sz w:val="24"/>
        </w:rPr>
        <w:t xml:space="preserve">(b) </w:t>
      </w:r>
      <w:r w:rsidRPr="006320C4">
        <w:rPr>
          <w:rFonts w:ascii="STIX" w:hAnsi="STIX" w:cs="STIX"/>
          <w:color w:val="211D1E"/>
          <w:sz w:val="24"/>
          <w:szCs w:val="18"/>
        </w:rPr>
        <w:t xml:space="preserve">Develop a plot of </w:t>
      </w:r>
      <w:r w:rsidRPr="006320C4">
        <w:rPr>
          <w:rFonts w:ascii="STIX" w:hAnsi="STIX" w:cs="STIX"/>
          <w:i/>
          <w:iCs/>
          <w:color w:val="211D1E"/>
          <w:sz w:val="24"/>
          <w:szCs w:val="18"/>
        </w:rPr>
        <w:t xml:space="preserve">y </w:t>
      </w:r>
      <w:r w:rsidRPr="006320C4">
        <w:rPr>
          <w:rFonts w:ascii="STIX" w:hAnsi="STIX" w:cs="STIX"/>
          <w:color w:val="211D1E"/>
          <w:sz w:val="24"/>
          <w:szCs w:val="18"/>
        </w:rPr>
        <w:t xml:space="preserve">versus </w:t>
      </w:r>
      <w:r w:rsidRPr="006320C4">
        <w:rPr>
          <w:rFonts w:ascii="STIX" w:hAnsi="STIX" w:cs="STIX"/>
          <w:i/>
          <w:iCs/>
          <w:color w:val="211D1E"/>
          <w:sz w:val="24"/>
          <w:szCs w:val="18"/>
        </w:rPr>
        <w:t xml:space="preserve">x </w:t>
      </w:r>
      <w:r w:rsidRPr="006320C4">
        <w:rPr>
          <w:rFonts w:ascii="STIX" w:hAnsi="STIX" w:cs="STIX"/>
          <w:color w:val="211D1E"/>
          <w:sz w:val="24"/>
          <w:szCs w:val="18"/>
        </w:rPr>
        <w:t xml:space="preserve">for </w:t>
      </w:r>
      <w:r w:rsidRPr="006320C4">
        <w:rPr>
          <w:rFonts w:ascii="STIX" w:hAnsi="STIX" w:cs="STIX"/>
          <w:i/>
          <w:iCs/>
          <w:color w:val="211D1E"/>
          <w:sz w:val="24"/>
          <w:szCs w:val="18"/>
        </w:rPr>
        <w:t xml:space="preserve">x </w:t>
      </w:r>
      <w:r w:rsidRPr="006320C4">
        <w:rPr>
          <w:rFonts w:ascii="STIX" w:hAnsi="STIX" w:cs="STIX"/>
          <w:color w:val="211D1E"/>
          <w:sz w:val="24"/>
          <w:szCs w:val="18"/>
        </w:rPr>
        <w:t>= −50 to 100.</w:t>
      </w:r>
    </w:p>
    <w:p w:rsidR="006320C4" w:rsidRDefault="006320C4" w:rsidP="006320C4">
      <w:pPr>
        <w:pStyle w:val="Default"/>
        <w:rPr>
          <w:color w:val="auto"/>
        </w:rPr>
      </w:pPr>
    </w:p>
    <w:p w:rsidR="006320C4" w:rsidRPr="006320C4" w:rsidRDefault="006320C4" w:rsidP="006320C4">
      <w:pPr>
        <w:pStyle w:val="Default"/>
        <w:jc w:val="center"/>
        <w:rPr>
          <w:color w:val="auto"/>
        </w:rPr>
      </w:pPr>
      <w:r>
        <w:rPr>
          <w:noProof/>
          <w:color w:val="auto"/>
        </w:rPr>
        <w:drawing>
          <wp:inline distT="0" distB="0" distL="0" distR="0">
            <wp:extent cx="4287635" cy="2781300"/>
            <wp:effectExtent l="19050" t="0" r="0" b="0"/>
            <wp:docPr id="874" name="Picture 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4"/>
                    <pic:cNvPicPr>
                      <a:picLocks noChangeAspect="1" noChangeArrowheads="1"/>
                    </pic:cNvPicPr>
                  </pic:nvPicPr>
                  <pic:blipFill>
                    <a:blip r:embed="rId11" cstate="print"/>
                    <a:srcRect/>
                    <a:stretch>
                      <a:fillRect/>
                    </a:stretch>
                  </pic:blipFill>
                  <pic:spPr bwMode="auto">
                    <a:xfrm>
                      <a:off x="0" y="0"/>
                      <a:ext cx="4290026" cy="2782851"/>
                    </a:xfrm>
                    <a:prstGeom prst="rect">
                      <a:avLst/>
                    </a:prstGeom>
                    <a:noFill/>
                    <a:ln w="9525">
                      <a:noFill/>
                      <a:miter lim="800000"/>
                      <a:headEnd/>
                      <a:tailEnd/>
                    </a:ln>
                  </pic:spPr>
                </pic:pic>
              </a:graphicData>
            </a:graphic>
          </wp:inline>
        </w:drawing>
      </w:r>
    </w:p>
    <w:sectPr w:rsidR="006320C4" w:rsidRPr="006320C4" w:rsidSect="00A7256C">
      <w:footerReference w:type="default" r:id="rId12"/>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77BE2"/>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1FFE"/>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673A5"/>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90834"/>
    <w:rsid w:val="00D90B8A"/>
    <w:rsid w:val="00D91511"/>
    <w:rsid w:val="00D93048"/>
    <w:rsid w:val="00D9359C"/>
    <w:rsid w:val="00D944FF"/>
    <w:rsid w:val="00D95029"/>
    <w:rsid w:val="00D95953"/>
    <w:rsid w:val="00DA02B3"/>
    <w:rsid w:val="00DA4B59"/>
    <w:rsid w:val="00DA5246"/>
    <w:rsid w:val="00DA52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B775C"/>
    <w:rsid w:val="00EC017B"/>
    <w:rsid w:val="00EC04F8"/>
    <w:rsid w:val="00EC1AE3"/>
    <w:rsid w:val="00EC1FB1"/>
    <w:rsid w:val="00EC5856"/>
    <w:rsid w:val="00EC5E91"/>
    <w:rsid w:val="00EC5E9C"/>
    <w:rsid w:val="00EC7153"/>
    <w:rsid w:val="00EC7D30"/>
    <w:rsid w:val="00ED0321"/>
    <w:rsid w:val="00ED276C"/>
    <w:rsid w:val="00ED27BC"/>
    <w:rsid w:val="00ED38D3"/>
    <w:rsid w:val="00ED4BFF"/>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134</Words>
  <Characters>767</Characters>
  <Application>Microsoft Office Word</Application>
  <DocSecurity>0</DocSecurity>
  <Lines>6</Lines>
  <Paragraphs>1</Paragraphs>
  <ScaleCrop>false</ScaleCrop>
  <Company/>
  <LinksUpToDate>false</LinksUpToDate>
  <CharactersWithSpaces>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2017-03-15T15:20:00Z</dcterms:created>
  <dcterms:modified xsi:type="dcterms:W3CDTF">2017-03-15T15:20:00Z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