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903450" w:rsidRDefault="00512B6C" w:rsidP="00903450">
      <w:pPr>
        <w:pStyle w:val="Default"/>
        <w:rPr>
          <w:b/>
        </w:rPr>
      </w:pPr>
      <w:r w:rsidRPr="00903450">
        <w:rPr>
          <w:b/>
        </w:rPr>
        <w:t xml:space="preserve">Problem </w:t>
      </w:r>
      <w:r w:rsidR="00A97F2F" w:rsidRPr="00903450">
        <w:rPr>
          <w:b/>
        </w:rPr>
        <w:t>6.</w:t>
      </w:r>
      <w:r w:rsidR="00903450" w:rsidRPr="00903450">
        <w:rPr>
          <w:b/>
        </w:rPr>
        <w:t>21</w:t>
      </w:r>
    </w:p>
    <w:p w:rsidR="00903450" w:rsidRPr="00903450" w:rsidRDefault="00903450" w:rsidP="00903450">
      <w:pPr>
        <w:autoSpaceDE w:val="0"/>
        <w:autoSpaceDN w:val="0"/>
        <w:adjustRightInd w:val="0"/>
        <w:spacing w:after="0" w:line="240" w:lineRule="auto"/>
        <w:rPr>
          <w:rFonts w:ascii="STIX" w:hAnsi="STIX" w:cs="STIX"/>
          <w:color w:val="000000"/>
          <w:sz w:val="24"/>
          <w:szCs w:val="24"/>
        </w:rPr>
      </w:pPr>
    </w:p>
    <w:p w:rsidR="00903450" w:rsidRDefault="00903450" w:rsidP="00903450">
      <w:pPr>
        <w:autoSpaceDE w:val="0"/>
        <w:autoSpaceDN w:val="0"/>
        <w:adjustRightInd w:val="0"/>
        <w:spacing w:after="0" w:line="180" w:lineRule="atLeast"/>
        <w:rPr>
          <w:rFonts w:ascii="STIX" w:hAnsi="STIX" w:cs="STIX"/>
          <w:color w:val="211D1E"/>
          <w:sz w:val="24"/>
          <w:szCs w:val="17"/>
        </w:rPr>
      </w:pPr>
      <w:r w:rsidRPr="00903450">
        <w:rPr>
          <w:rFonts w:ascii="STIX" w:hAnsi="STIX" w:cs="STIX"/>
          <w:color w:val="211D1E"/>
          <w:sz w:val="24"/>
          <w:szCs w:val="17"/>
        </w:rPr>
        <w:t>Aerospace engineers sometimes compute the trajectories of projectiles such as rockets. A related problem deals with the trajectory of a thrown ball. The trajectory of a ball thrown by a right fielder is defined by the (</w:t>
      </w:r>
      <w:r w:rsidRPr="00903450">
        <w:rPr>
          <w:rFonts w:ascii="STIX" w:hAnsi="STIX" w:cs="STIX"/>
          <w:i/>
          <w:iCs/>
          <w:color w:val="211D1E"/>
          <w:sz w:val="24"/>
          <w:szCs w:val="17"/>
        </w:rPr>
        <w:t>x</w:t>
      </w:r>
      <w:r w:rsidRPr="00903450">
        <w:rPr>
          <w:rFonts w:ascii="STIX" w:hAnsi="STIX" w:cs="STIX"/>
          <w:color w:val="211D1E"/>
          <w:sz w:val="24"/>
          <w:szCs w:val="17"/>
        </w:rPr>
        <w:t xml:space="preserve">, </w:t>
      </w:r>
      <w:r w:rsidRPr="00903450">
        <w:rPr>
          <w:rFonts w:ascii="STIX" w:hAnsi="STIX" w:cs="STIX"/>
          <w:i/>
          <w:iCs/>
          <w:color w:val="211D1E"/>
          <w:sz w:val="24"/>
          <w:szCs w:val="17"/>
        </w:rPr>
        <w:t>y</w:t>
      </w:r>
      <w:r w:rsidRPr="00903450">
        <w:rPr>
          <w:rFonts w:ascii="STIX" w:hAnsi="STIX" w:cs="STIX"/>
          <w:color w:val="211D1E"/>
          <w:sz w:val="24"/>
          <w:szCs w:val="17"/>
        </w:rPr>
        <w:t>) coordinates as displayed in Fig. P6.21. The trajectory can be modeled as</w:t>
      </w:r>
    </w:p>
    <w:p w:rsidR="00903450" w:rsidRDefault="00903450" w:rsidP="00903450">
      <w:pPr>
        <w:autoSpaceDE w:val="0"/>
        <w:autoSpaceDN w:val="0"/>
        <w:adjustRightInd w:val="0"/>
        <w:spacing w:after="0" w:line="180" w:lineRule="atLeast"/>
        <w:rPr>
          <w:rFonts w:ascii="STIX" w:hAnsi="STIX" w:cs="STIX"/>
          <w:color w:val="211D1E"/>
          <w:sz w:val="24"/>
          <w:szCs w:val="17"/>
        </w:rPr>
      </w:pPr>
    </w:p>
    <w:p w:rsidR="00903450" w:rsidRDefault="00903450" w:rsidP="00903450">
      <w:pPr>
        <w:autoSpaceDE w:val="0"/>
        <w:autoSpaceDN w:val="0"/>
        <w:adjustRightInd w:val="0"/>
        <w:spacing w:after="0" w:line="180" w:lineRule="atLeast"/>
        <w:jc w:val="center"/>
        <w:rPr>
          <w:rFonts w:ascii="STIX" w:hAnsi="STIX" w:cs="STIX"/>
          <w:color w:val="211D1E"/>
          <w:sz w:val="24"/>
          <w:szCs w:val="17"/>
        </w:rPr>
      </w:pPr>
      <w:r w:rsidRPr="00903450">
        <w:rPr>
          <w:rFonts w:ascii="STIX" w:hAnsi="STIX" w:cs="STIX"/>
          <w:color w:val="211D1E"/>
          <w:position w:val="-32"/>
          <w:sz w:val="24"/>
          <w:szCs w:val="17"/>
        </w:rPr>
        <w:object w:dxaOrig="340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918" type="#_x0000_t75" style="width:170.25pt;height:36pt" o:ole="">
            <v:imagedata r:id="rId7" o:title=""/>
          </v:shape>
          <o:OLEObject Type="Embed" ProgID="Equation.DSMT4" ShapeID="_x0000_i1918" DrawAspect="Content" ObjectID="_1551077531" r:id="rId8"/>
        </w:object>
      </w:r>
      <w:r>
        <w:rPr>
          <w:rFonts w:ascii="STIX" w:hAnsi="STIX" w:cs="STIX"/>
          <w:color w:val="211D1E"/>
          <w:sz w:val="24"/>
          <w:szCs w:val="17"/>
        </w:rPr>
        <w:t xml:space="preserve"> </w:t>
      </w:r>
    </w:p>
    <w:p w:rsidR="00903450" w:rsidRDefault="00903450" w:rsidP="00903450">
      <w:pPr>
        <w:autoSpaceDE w:val="0"/>
        <w:autoSpaceDN w:val="0"/>
        <w:adjustRightInd w:val="0"/>
        <w:spacing w:after="0" w:line="180" w:lineRule="atLeast"/>
        <w:jc w:val="center"/>
        <w:rPr>
          <w:rFonts w:ascii="STIX" w:hAnsi="STIX" w:cs="STIX"/>
          <w:color w:val="211D1E"/>
          <w:sz w:val="24"/>
          <w:szCs w:val="17"/>
        </w:rPr>
      </w:pPr>
    </w:p>
    <w:p w:rsidR="00903450" w:rsidRDefault="00903450" w:rsidP="00903450">
      <w:pPr>
        <w:autoSpaceDE w:val="0"/>
        <w:autoSpaceDN w:val="0"/>
        <w:adjustRightInd w:val="0"/>
        <w:spacing w:after="0" w:line="180" w:lineRule="atLeast"/>
        <w:jc w:val="center"/>
        <w:rPr>
          <w:rFonts w:ascii="STIX" w:hAnsi="STIX" w:cs="STIX"/>
          <w:color w:val="211D1E"/>
          <w:sz w:val="24"/>
          <w:szCs w:val="17"/>
        </w:rPr>
      </w:pPr>
      <w:r>
        <w:rPr>
          <w:rFonts w:ascii="STIX" w:hAnsi="STIX" w:cs="STIX"/>
          <w:noProof/>
          <w:color w:val="211D1E"/>
          <w:sz w:val="24"/>
          <w:szCs w:val="17"/>
        </w:rPr>
        <w:drawing>
          <wp:inline distT="0" distB="0" distL="0" distR="0">
            <wp:extent cx="4076700" cy="2723949"/>
            <wp:effectExtent l="19050" t="0" r="0" b="0"/>
            <wp:docPr id="892" name="Picture 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2"/>
                    <pic:cNvPicPr>
                      <a:picLocks noChangeAspect="1" noChangeArrowheads="1"/>
                    </pic:cNvPicPr>
                  </pic:nvPicPr>
                  <pic:blipFill>
                    <a:blip r:embed="rId9" cstate="print"/>
                    <a:srcRect/>
                    <a:stretch>
                      <a:fillRect/>
                    </a:stretch>
                  </pic:blipFill>
                  <pic:spPr bwMode="auto">
                    <a:xfrm>
                      <a:off x="0" y="0"/>
                      <a:ext cx="4076700" cy="2723949"/>
                    </a:xfrm>
                    <a:prstGeom prst="rect">
                      <a:avLst/>
                    </a:prstGeom>
                    <a:noFill/>
                    <a:ln w="9525">
                      <a:noFill/>
                      <a:miter lim="800000"/>
                      <a:headEnd/>
                      <a:tailEnd/>
                    </a:ln>
                  </pic:spPr>
                </pic:pic>
              </a:graphicData>
            </a:graphic>
          </wp:inline>
        </w:drawing>
      </w:r>
    </w:p>
    <w:p w:rsidR="00CB11F2" w:rsidRPr="00CB11F2" w:rsidRDefault="00CB11F2" w:rsidP="00CB11F2">
      <w:pPr>
        <w:autoSpaceDE w:val="0"/>
        <w:autoSpaceDN w:val="0"/>
        <w:adjustRightInd w:val="0"/>
        <w:spacing w:after="0" w:line="180" w:lineRule="atLeast"/>
        <w:rPr>
          <w:rFonts w:ascii="STIX" w:hAnsi="STIX" w:cs="STIX"/>
          <w:color w:val="211D1E"/>
          <w:sz w:val="24"/>
          <w:szCs w:val="24"/>
        </w:rPr>
      </w:pPr>
    </w:p>
    <w:p w:rsidR="00CB11F2" w:rsidRPr="00CB11F2" w:rsidRDefault="00CB11F2" w:rsidP="00CB11F2">
      <w:pPr>
        <w:autoSpaceDE w:val="0"/>
        <w:autoSpaceDN w:val="0"/>
        <w:adjustRightInd w:val="0"/>
        <w:spacing w:after="0" w:line="240" w:lineRule="auto"/>
        <w:rPr>
          <w:rFonts w:ascii="STIX" w:hAnsi="STIX" w:cs="STIX"/>
          <w:color w:val="000000"/>
          <w:sz w:val="24"/>
          <w:szCs w:val="24"/>
        </w:rPr>
      </w:pPr>
    </w:p>
    <w:p w:rsidR="00CB11F2" w:rsidRPr="00903450" w:rsidRDefault="00CB11F2" w:rsidP="00CB11F2">
      <w:pPr>
        <w:autoSpaceDE w:val="0"/>
        <w:autoSpaceDN w:val="0"/>
        <w:adjustRightInd w:val="0"/>
        <w:spacing w:after="0" w:line="180" w:lineRule="atLeast"/>
        <w:rPr>
          <w:rFonts w:ascii="STIX" w:hAnsi="STIX" w:cs="STIX"/>
          <w:color w:val="211D1E"/>
          <w:sz w:val="24"/>
          <w:szCs w:val="24"/>
        </w:rPr>
      </w:pPr>
      <w:r w:rsidRPr="00CB11F2">
        <w:rPr>
          <w:rFonts w:ascii="STIX" w:hAnsi="STIX" w:cs="STIX"/>
          <w:color w:val="211D1E"/>
          <w:sz w:val="24"/>
          <w:szCs w:val="24"/>
        </w:rPr>
        <w:t xml:space="preserve">Find the appropriate initial angle </w:t>
      </w:r>
      <w:r w:rsidRPr="00CB11F2">
        <w:rPr>
          <w:rFonts w:ascii="STIX" w:hAnsi="STIX" w:cs="STIX"/>
          <w:i/>
          <w:iCs/>
          <w:color w:val="211D1E"/>
          <w:sz w:val="24"/>
          <w:szCs w:val="24"/>
        </w:rPr>
        <w:t>θ</w:t>
      </w:r>
      <w:r w:rsidRPr="00CB11F2">
        <w:rPr>
          <w:rFonts w:ascii="STIX" w:hAnsi="STIX" w:cs="STIX"/>
          <w:color w:val="211D1E"/>
          <w:sz w:val="32"/>
          <w:szCs w:val="24"/>
          <w:vertAlign w:val="subscript"/>
        </w:rPr>
        <w:t>0</w:t>
      </w:r>
      <w:r w:rsidRPr="00CB11F2">
        <w:rPr>
          <w:rFonts w:ascii="STIX" w:hAnsi="STIX" w:cs="STIX"/>
          <w:color w:val="211D1E"/>
          <w:sz w:val="24"/>
          <w:szCs w:val="24"/>
        </w:rPr>
        <w:t xml:space="preserve">, if </w:t>
      </w:r>
      <w:r w:rsidRPr="00CB11F2">
        <w:rPr>
          <w:rFonts w:ascii="STIX" w:hAnsi="STIX" w:cs="STIX"/>
          <w:i/>
          <w:iCs/>
          <w:color w:val="211D1E"/>
          <w:sz w:val="24"/>
          <w:szCs w:val="24"/>
        </w:rPr>
        <w:t>υ</w:t>
      </w:r>
      <w:r w:rsidRPr="00CB11F2">
        <w:rPr>
          <w:rFonts w:ascii="STIX" w:hAnsi="STIX" w:cs="STIX"/>
          <w:color w:val="211D1E"/>
          <w:sz w:val="32"/>
          <w:szCs w:val="24"/>
          <w:vertAlign w:val="subscript"/>
        </w:rPr>
        <w:t>0</w:t>
      </w:r>
      <w:r w:rsidRPr="00CB11F2">
        <w:rPr>
          <w:rFonts w:ascii="STIX" w:hAnsi="STIX" w:cs="STIX"/>
          <w:color w:val="211D1E"/>
          <w:sz w:val="24"/>
          <w:szCs w:val="24"/>
        </w:rPr>
        <w:t xml:space="preserve"> = 30 m/s, and the distance to the catcher is 90 m. Note that the throw leaves the right fielder’s hand at an elevation of 1.8 m and the catcher receives it at 1 m.</w:t>
      </w:r>
    </w:p>
    <w:sectPr w:rsidR="00CB11F2" w:rsidRPr="00903450" w:rsidSect="00A7256C">
      <w:footerReference w:type="default" r:id="rId10"/>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20C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20EE"/>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4740"/>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450"/>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77BE2"/>
    <w:rsid w:val="009817DD"/>
    <w:rsid w:val="00984F33"/>
    <w:rsid w:val="00985358"/>
    <w:rsid w:val="0098670C"/>
    <w:rsid w:val="00987C28"/>
    <w:rsid w:val="00987E79"/>
    <w:rsid w:val="00990B0A"/>
    <w:rsid w:val="00991366"/>
    <w:rsid w:val="00993EC8"/>
    <w:rsid w:val="009965B5"/>
    <w:rsid w:val="009A0BB4"/>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1FFE"/>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13AB"/>
    <w:rsid w:val="00AA2850"/>
    <w:rsid w:val="00AA31D2"/>
    <w:rsid w:val="00AA32CC"/>
    <w:rsid w:val="00AA64A7"/>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673A5"/>
    <w:rsid w:val="00B748B3"/>
    <w:rsid w:val="00B74E59"/>
    <w:rsid w:val="00B76487"/>
    <w:rsid w:val="00B76C73"/>
    <w:rsid w:val="00B76E08"/>
    <w:rsid w:val="00B772EA"/>
    <w:rsid w:val="00B77A95"/>
    <w:rsid w:val="00B81637"/>
    <w:rsid w:val="00B81F13"/>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116"/>
    <w:rsid w:val="00D742C8"/>
    <w:rsid w:val="00D76816"/>
    <w:rsid w:val="00D7750E"/>
    <w:rsid w:val="00D81275"/>
    <w:rsid w:val="00D83423"/>
    <w:rsid w:val="00D84BA8"/>
    <w:rsid w:val="00D856B2"/>
    <w:rsid w:val="00D86505"/>
    <w:rsid w:val="00D90834"/>
    <w:rsid w:val="00D90B8A"/>
    <w:rsid w:val="00D91511"/>
    <w:rsid w:val="00D93048"/>
    <w:rsid w:val="00D9359C"/>
    <w:rsid w:val="00D944FF"/>
    <w:rsid w:val="00D95029"/>
    <w:rsid w:val="00D95953"/>
    <w:rsid w:val="00DA02B3"/>
    <w:rsid w:val="00DA4B59"/>
    <w:rsid w:val="00DA5246"/>
    <w:rsid w:val="00DA52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5906"/>
    <w:rsid w:val="00EB6F89"/>
    <w:rsid w:val="00EB726A"/>
    <w:rsid w:val="00EB775C"/>
    <w:rsid w:val="00EC017B"/>
    <w:rsid w:val="00EC04F8"/>
    <w:rsid w:val="00EC1AE3"/>
    <w:rsid w:val="00EC1FB1"/>
    <w:rsid w:val="00EC5856"/>
    <w:rsid w:val="00EC5E91"/>
    <w:rsid w:val="00EC5E9C"/>
    <w:rsid w:val="00EC7153"/>
    <w:rsid w:val="00EC7D30"/>
    <w:rsid w:val="00ED0321"/>
    <w:rsid w:val="00ED276C"/>
    <w:rsid w:val="00ED27BC"/>
    <w:rsid w:val="00ED38D3"/>
    <w:rsid w:val="00ED4BFF"/>
    <w:rsid w:val="00ED4F40"/>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82</Words>
  <Characters>474</Characters>
  <Application>Microsoft Office Word</Application>
  <DocSecurity>0</DocSecurity>
  <Lines>3</Lines>
  <Paragraphs>1</Paragraphs>
  <ScaleCrop>false</ScaleCrop>
  <Company/>
  <LinksUpToDate>false</LinksUpToDate>
  <CharactersWithSpaces>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2017-03-15T15:44:00Z</dcterms:created>
  <dcterms:modified xsi:type="dcterms:W3CDTF">2017-03-15T15:44:00Z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