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752DE" w:rsidRDefault="00512B6C" w:rsidP="009752DE">
      <w:pPr>
        <w:pStyle w:val="Default"/>
        <w:rPr>
          <w:b/>
        </w:rPr>
      </w:pPr>
      <w:r w:rsidRPr="009752DE">
        <w:rPr>
          <w:b/>
        </w:rPr>
        <w:t xml:space="preserve">Problem </w:t>
      </w:r>
      <w:r w:rsidR="00A97F2F" w:rsidRPr="009752DE">
        <w:rPr>
          <w:b/>
        </w:rPr>
        <w:t>6.</w:t>
      </w:r>
      <w:r w:rsidR="009752DE" w:rsidRPr="009752DE">
        <w:rPr>
          <w:b/>
        </w:rPr>
        <w:t>36</w:t>
      </w:r>
    </w:p>
    <w:p w:rsidR="009752DE" w:rsidRPr="009752DE" w:rsidRDefault="009752DE" w:rsidP="009752DE">
      <w:pPr>
        <w:pStyle w:val="Default"/>
      </w:pPr>
    </w:p>
    <w:p w:rsidR="009752DE" w:rsidRPr="009752DE" w:rsidRDefault="009752DE" w:rsidP="009752DE">
      <w:pPr>
        <w:pStyle w:val="Pa21"/>
        <w:rPr>
          <w:color w:val="211D1E"/>
          <w:szCs w:val="18"/>
        </w:rPr>
      </w:pPr>
      <w:r w:rsidRPr="009752DE">
        <w:rPr>
          <w:color w:val="211D1E"/>
          <w:szCs w:val="18"/>
        </w:rPr>
        <w:t xml:space="preserve">Figure P6.36 shows an asymmetric diamond-shaped supersonic airfoil. The orientation of the airfoil relative to the airflow is represented by a number of angles: </w:t>
      </w:r>
      <w:r w:rsidRPr="009752DE">
        <w:rPr>
          <w:i/>
          <w:iCs/>
          <w:color w:val="211D1E"/>
          <w:szCs w:val="18"/>
        </w:rPr>
        <w:t xml:space="preserve">α </w:t>
      </w:r>
      <w:r w:rsidRPr="009752DE">
        <w:rPr>
          <w:color w:val="211D1E"/>
          <w:szCs w:val="18"/>
        </w:rPr>
        <w:t xml:space="preserve">= the angle of attack, </w:t>
      </w:r>
      <w:r w:rsidRPr="009752DE">
        <w:rPr>
          <w:i/>
          <w:iCs/>
          <w:color w:val="211D1E"/>
          <w:szCs w:val="18"/>
        </w:rPr>
        <w:t xml:space="preserve">β </w:t>
      </w:r>
      <w:r w:rsidRPr="009752DE">
        <w:rPr>
          <w:color w:val="211D1E"/>
          <w:szCs w:val="18"/>
        </w:rPr>
        <w:t xml:space="preserve">= the shock angle, </w:t>
      </w:r>
      <w:r w:rsidRPr="009752DE">
        <w:rPr>
          <w:i/>
          <w:iCs/>
          <w:color w:val="211D1E"/>
          <w:szCs w:val="18"/>
        </w:rPr>
        <w:t xml:space="preserve">θ </w:t>
      </w:r>
      <w:r w:rsidRPr="009752DE">
        <w:rPr>
          <w:color w:val="211D1E"/>
          <w:szCs w:val="18"/>
        </w:rPr>
        <w:t>= the deflection angle, with the subscripts “</w:t>
      </w:r>
      <w:r w:rsidRPr="009752DE">
        <w:rPr>
          <w:i/>
          <w:iCs/>
          <w:color w:val="211D1E"/>
          <w:szCs w:val="18"/>
        </w:rPr>
        <w:t>l</w:t>
      </w:r>
      <w:r w:rsidRPr="009752DE">
        <w:rPr>
          <w:color w:val="211D1E"/>
          <w:szCs w:val="18"/>
        </w:rPr>
        <w:t>” and “</w:t>
      </w:r>
      <w:r w:rsidRPr="009752DE">
        <w:rPr>
          <w:i/>
          <w:iCs/>
          <w:color w:val="211D1E"/>
          <w:szCs w:val="18"/>
        </w:rPr>
        <w:t>u</w:t>
      </w:r>
      <w:r w:rsidRPr="009752DE">
        <w:rPr>
          <w:color w:val="211D1E"/>
          <w:szCs w:val="18"/>
        </w:rPr>
        <w:t>” designating the lower and upper surfaces of the airfoil. The following formula relates the deflection angle to the oblique shock angle and speed,</w:t>
      </w:r>
    </w:p>
    <w:p w:rsidR="009752DE" w:rsidRPr="009752DE" w:rsidRDefault="009752DE" w:rsidP="009752DE">
      <w:pPr>
        <w:autoSpaceDE w:val="0"/>
        <w:autoSpaceDN w:val="0"/>
        <w:adjustRightInd w:val="0"/>
        <w:spacing w:after="0" w:line="240" w:lineRule="auto"/>
        <w:jc w:val="center"/>
        <w:rPr>
          <w:rFonts w:ascii="STIX" w:hAnsi="STIX" w:cs="STIX"/>
          <w:color w:val="000000"/>
          <w:sz w:val="24"/>
          <w:szCs w:val="24"/>
        </w:rPr>
      </w:pPr>
      <w:r w:rsidRPr="009752DE">
        <w:rPr>
          <w:rFonts w:ascii="STIX" w:hAnsi="STIX" w:cs="STIX"/>
          <w:color w:val="000000"/>
          <w:position w:val="-36"/>
          <w:sz w:val="24"/>
          <w:szCs w:val="24"/>
        </w:rPr>
        <w:object w:dxaOrig="33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4" type="#_x0000_t75" style="width:165pt;height:39pt" o:ole="">
            <v:imagedata r:id="rId7" o:title=""/>
          </v:shape>
          <o:OLEObject Type="Embed" ProgID="Equation.DSMT4" ShapeID="_x0000_i1984" DrawAspect="Content" ObjectID="_1551082235" r:id="rId8"/>
        </w:object>
      </w:r>
      <w:r>
        <w:rPr>
          <w:rFonts w:ascii="STIX" w:hAnsi="STIX" w:cs="STIX"/>
          <w:color w:val="000000"/>
          <w:sz w:val="24"/>
          <w:szCs w:val="24"/>
        </w:rPr>
        <w:t xml:space="preserve"> </w:t>
      </w:r>
    </w:p>
    <w:p w:rsidR="009752DE" w:rsidRPr="009752DE" w:rsidRDefault="009752DE" w:rsidP="009752DE">
      <w:pPr>
        <w:autoSpaceDE w:val="0"/>
        <w:autoSpaceDN w:val="0"/>
        <w:adjustRightInd w:val="0"/>
        <w:spacing w:after="0" w:line="180" w:lineRule="atLeast"/>
        <w:rPr>
          <w:rFonts w:ascii="STIX" w:hAnsi="STIX" w:cs="STIX"/>
          <w:color w:val="211D1E"/>
          <w:sz w:val="24"/>
          <w:szCs w:val="18"/>
        </w:rPr>
      </w:pPr>
      <w:r w:rsidRPr="009752DE">
        <w:rPr>
          <w:rFonts w:ascii="STIX" w:hAnsi="STIX" w:cs="STIX"/>
          <w:color w:val="211D1E"/>
          <w:sz w:val="24"/>
          <w:szCs w:val="18"/>
        </w:rPr>
        <w:t xml:space="preserve">where </w:t>
      </w:r>
      <w:r w:rsidRPr="009752DE">
        <w:rPr>
          <w:rFonts w:ascii="STIX" w:hAnsi="STIX" w:cs="STIX"/>
          <w:i/>
          <w:iCs/>
          <w:color w:val="211D1E"/>
          <w:sz w:val="24"/>
          <w:szCs w:val="18"/>
        </w:rPr>
        <w:t xml:space="preserve">M </w:t>
      </w:r>
      <w:r w:rsidRPr="009752DE">
        <w:rPr>
          <w:rFonts w:ascii="STIX" w:hAnsi="STIX" w:cs="STIX"/>
          <w:color w:val="211D1E"/>
          <w:sz w:val="24"/>
          <w:szCs w:val="18"/>
        </w:rPr>
        <w:t xml:space="preserve">= the </w:t>
      </w:r>
      <w:r w:rsidRPr="009752DE">
        <w:rPr>
          <w:rFonts w:ascii="STIX" w:hAnsi="STIX" w:cs="STIX"/>
          <w:i/>
          <w:iCs/>
          <w:color w:val="211D1E"/>
          <w:sz w:val="24"/>
          <w:szCs w:val="18"/>
        </w:rPr>
        <w:t xml:space="preserve">Mach number </w:t>
      </w:r>
      <w:r w:rsidRPr="009752DE">
        <w:rPr>
          <w:rFonts w:ascii="STIX" w:hAnsi="STIX" w:cs="STIX"/>
          <w:color w:val="211D1E"/>
          <w:sz w:val="24"/>
          <w:szCs w:val="18"/>
        </w:rPr>
        <w:t xml:space="preserve">which is the ratio of the jet’s speed, </w:t>
      </w:r>
      <w:r w:rsidRPr="009752DE">
        <w:rPr>
          <w:rFonts w:ascii="STIX" w:hAnsi="STIX" w:cs="STIX"/>
          <w:i/>
          <w:iCs/>
          <w:color w:val="211D1E"/>
          <w:sz w:val="24"/>
          <w:szCs w:val="18"/>
        </w:rPr>
        <w:t xml:space="preserve">υ </w:t>
      </w:r>
      <w:r w:rsidRPr="009752DE">
        <w:rPr>
          <w:rFonts w:ascii="STIX" w:hAnsi="STIX" w:cs="STIX"/>
          <w:color w:val="211D1E"/>
          <w:sz w:val="24"/>
          <w:szCs w:val="18"/>
        </w:rPr>
        <w:t xml:space="preserve">(m/s), to the speed of sound, </w:t>
      </w:r>
      <w:r w:rsidRPr="009752DE">
        <w:rPr>
          <w:rFonts w:ascii="STIX" w:hAnsi="STIX" w:cs="STIX"/>
          <w:i/>
          <w:iCs/>
          <w:color w:val="211D1E"/>
          <w:sz w:val="24"/>
          <w:szCs w:val="18"/>
        </w:rPr>
        <w:t>c</w:t>
      </w:r>
      <w:r>
        <w:rPr>
          <w:rFonts w:ascii="STIX" w:hAnsi="STIX" w:cs="STIX"/>
          <w:i/>
          <w:iCs/>
          <w:color w:val="211D1E"/>
          <w:sz w:val="24"/>
          <w:szCs w:val="18"/>
        </w:rPr>
        <w:t> </w:t>
      </w:r>
      <w:r w:rsidRPr="009752DE">
        <w:rPr>
          <w:rFonts w:ascii="STIX" w:hAnsi="STIX" w:cs="STIX"/>
          <w:color w:val="211D1E"/>
          <w:sz w:val="24"/>
          <w:szCs w:val="18"/>
        </w:rPr>
        <w:t>(m/s), where</w:t>
      </w:r>
    </w:p>
    <w:p w:rsidR="009752DE" w:rsidRDefault="009752DE" w:rsidP="009752DE">
      <w:pPr>
        <w:autoSpaceDE w:val="0"/>
        <w:autoSpaceDN w:val="0"/>
        <w:adjustRightInd w:val="0"/>
        <w:spacing w:after="0" w:line="180" w:lineRule="atLeast"/>
        <w:jc w:val="center"/>
        <w:rPr>
          <w:rFonts w:ascii="STIX" w:hAnsi="STIX" w:cs="STIX"/>
          <w:color w:val="211D1E"/>
          <w:sz w:val="24"/>
          <w:szCs w:val="18"/>
        </w:rPr>
      </w:pPr>
      <w:r w:rsidRPr="009752DE">
        <w:rPr>
          <w:rFonts w:ascii="STIX" w:hAnsi="STIX" w:cs="STIX"/>
          <w:color w:val="211D1E"/>
          <w:position w:val="-14"/>
          <w:sz w:val="24"/>
          <w:szCs w:val="18"/>
        </w:rPr>
        <w:object w:dxaOrig="1140" w:dyaOrig="440">
          <v:shape id="_x0000_i1977" type="#_x0000_t75" style="width:57pt;height:21.75pt" o:ole="">
            <v:imagedata r:id="rId9" o:title=""/>
          </v:shape>
          <o:OLEObject Type="Embed" ProgID="Equation.DSMT4" ShapeID="_x0000_i1977" DrawAspect="Content" ObjectID="_1551082236" r:id="rId10"/>
        </w:object>
      </w:r>
      <w:r>
        <w:rPr>
          <w:rFonts w:ascii="STIX" w:hAnsi="STIX" w:cs="STIX"/>
          <w:color w:val="211D1E"/>
          <w:sz w:val="24"/>
          <w:szCs w:val="18"/>
        </w:rPr>
        <w:t xml:space="preserve"> </w:t>
      </w:r>
    </w:p>
    <w:p w:rsidR="009752DE" w:rsidRPr="009752DE" w:rsidRDefault="009752DE" w:rsidP="009752DE">
      <w:pPr>
        <w:autoSpaceDE w:val="0"/>
        <w:autoSpaceDN w:val="0"/>
        <w:adjustRightInd w:val="0"/>
        <w:spacing w:after="0" w:line="180" w:lineRule="atLeast"/>
        <w:rPr>
          <w:rFonts w:ascii="STIX" w:hAnsi="STIX" w:cs="STIX"/>
          <w:color w:val="211D1E"/>
          <w:sz w:val="24"/>
          <w:szCs w:val="18"/>
        </w:rPr>
      </w:pPr>
      <w:r w:rsidRPr="009752DE">
        <w:rPr>
          <w:rFonts w:ascii="STIX" w:hAnsi="STIX" w:cs="STIX"/>
          <w:color w:val="211D1E"/>
          <w:sz w:val="24"/>
          <w:szCs w:val="18"/>
        </w:rPr>
        <w:t xml:space="preserve">where </w:t>
      </w:r>
      <w:r w:rsidRPr="009752DE">
        <w:rPr>
          <w:rFonts w:ascii="STIX" w:hAnsi="STIX" w:cs="STIX"/>
          <w:i/>
          <w:iCs/>
          <w:color w:val="211D1E"/>
          <w:sz w:val="24"/>
          <w:szCs w:val="18"/>
        </w:rPr>
        <w:t xml:space="preserve">k </w:t>
      </w:r>
      <w:r w:rsidRPr="009752DE">
        <w:rPr>
          <w:rFonts w:ascii="STIX" w:hAnsi="STIX" w:cs="STIX"/>
          <w:color w:val="211D1E"/>
          <w:sz w:val="24"/>
          <w:szCs w:val="18"/>
        </w:rPr>
        <w:t xml:space="preserve">= the ratio of specific heats which for air is </w:t>
      </w:r>
      <w:r w:rsidRPr="009752DE">
        <w:rPr>
          <w:rFonts w:ascii="STIX" w:hAnsi="STIX" w:cs="STIX"/>
          <w:i/>
          <w:iCs/>
          <w:color w:val="211D1E"/>
          <w:sz w:val="24"/>
          <w:szCs w:val="18"/>
        </w:rPr>
        <w:t>c</w:t>
      </w:r>
      <w:r w:rsidRPr="009752DE">
        <w:rPr>
          <w:rFonts w:ascii="STIX" w:hAnsi="STIX" w:cs="STIX"/>
          <w:i/>
          <w:iCs/>
          <w:color w:val="211D1E"/>
          <w:sz w:val="32"/>
          <w:szCs w:val="11"/>
          <w:vertAlign w:val="subscript"/>
        </w:rPr>
        <w:t>p</w:t>
      </w:r>
      <w:r w:rsidRPr="009752DE">
        <w:rPr>
          <w:rFonts w:ascii="STIX" w:hAnsi="STIX" w:cs="STIX"/>
          <w:color w:val="211D1E"/>
          <w:sz w:val="24"/>
          <w:szCs w:val="18"/>
        </w:rPr>
        <w:t>/</w:t>
      </w:r>
      <w:r w:rsidRPr="009752DE">
        <w:rPr>
          <w:rFonts w:ascii="STIX" w:hAnsi="STIX" w:cs="STIX"/>
          <w:i/>
          <w:iCs/>
          <w:color w:val="211D1E"/>
          <w:sz w:val="24"/>
          <w:szCs w:val="18"/>
        </w:rPr>
        <w:t>c</w:t>
      </w:r>
      <w:r w:rsidRPr="009752DE">
        <w:rPr>
          <w:rFonts w:ascii="STIX" w:hAnsi="STIX" w:cs="STIX"/>
          <w:i/>
          <w:iCs/>
          <w:color w:val="211D1E"/>
          <w:sz w:val="32"/>
          <w:szCs w:val="11"/>
          <w:vertAlign w:val="subscript"/>
        </w:rPr>
        <w:t>υ</w:t>
      </w:r>
      <w:r w:rsidRPr="009752DE">
        <w:rPr>
          <w:rFonts w:ascii="STIX" w:hAnsi="STIX" w:cs="STIX"/>
          <w:i/>
          <w:iCs/>
          <w:color w:val="211D1E"/>
          <w:sz w:val="24"/>
          <w:szCs w:val="11"/>
        </w:rPr>
        <w:t xml:space="preserve"> </w:t>
      </w:r>
      <w:r w:rsidRPr="009752DE">
        <w:rPr>
          <w:rFonts w:ascii="STIX" w:hAnsi="STIX" w:cs="STIX"/>
          <w:color w:val="211D1E"/>
          <w:sz w:val="24"/>
          <w:szCs w:val="18"/>
        </w:rPr>
        <w:t xml:space="preserve">(= 1.4), </w:t>
      </w:r>
      <w:r w:rsidRPr="009752DE">
        <w:rPr>
          <w:rFonts w:ascii="STIX" w:hAnsi="STIX" w:cs="STIX"/>
          <w:i/>
          <w:iCs/>
          <w:color w:val="211D1E"/>
          <w:sz w:val="24"/>
          <w:szCs w:val="18"/>
        </w:rPr>
        <w:t xml:space="preserve">R </w:t>
      </w:r>
      <w:r w:rsidRPr="009752DE">
        <w:rPr>
          <w:rFonts w:ascii="STIX" w:hAnsi="STIX" w:cs="STIX"/>
          <w:color w:val="211D1E"/>
          <w:sz w:val="24"/>
          <w:szCs w:val="18"/>
        </w:rPr>
        <w:t xml:space="preserve">= the air gas constant </w:t>
      </w:r>
      <w:r>
        <w:rPr>
          <w:rFonts w:ascii="STIX" w:hAnsi="STIX" w:cs="STIX"/>
          <w:color w:val="211D1E"/>
          <w:sz w:val="24"/>
          <w:szCs w:val="18"/>
        </w:rPr>
        <w:br w:type="textWrapping" w:clear="all"/>
      </w:r>
      <w:r w:rsidRPr="009752DE">
        <w:rPr>
          <w:rFonts w:ascii="STIX" w:hAnsi="STIX" w:cs="STIX"/>
          <w:color w:val="211D1E"/>
          <w:sz w:val="24"/>
          <w:szCs w:val="18"/>
        </w:rPr>
        <w:t xml:space="preserve">(= 287 N m/(kg K)), and </w:t>
      </w:r>
      <w:r w:rsidRPr="009752DE">
        <w:rPr>
          <w:rFonts w:ascii="STIX" w:hAnsi="STIX" w:cs="STIX"/>
          <w:i/>
          <w:iCs/>
          <w:color w:val="211D1E"/>
          <w:sz w:val="24"/>
          <w:szCs w:val="18"/>
        </w:rPr>
        <w:t>T</w:t>
      </w:r>
      <w:r w:rsidRPr="009752DE">
        <w:rPr>
          <w:rFonts w:ascii="STIX" w:hAnsi="STIX" w:cs="STIX"/>
          <w:i/>
          <w:iCs/>
          <w:color w:val="211D1E"/>
          <w:sz w:val="32"/>
          <w:szCs w:val="11"/>
          <w:vertAlign w:val="subscript"/>
        </w:rPr>
        <w:t>a</w:t>
      </w:r>
      <w:r w:rsidRPr="009752DE">
        <w:rPr>
          <w:rFonts w:ascii="STIX" w:hAnsi="STIX" w:cs="STIX"/>
          <w:i/>
          <w:iCs/>
          <w:color w:val="211D1E"/>
          <w:sz w:val="24"/>
          <w:szCs w:val="11"/>
        </w:rPr>
        <w:t xml:space="preserve"> </w:t>
      </w:r>
      <w:r w:rsidRPr="009752DE">
        <w:rPr>
          <w:rFonts w:ascii="STIX" w:hAnsi="STIX" w:cs="STIX"/>
          <w:color w:val="211D1E"/>
          <w:sz w:val="24"/>
          <w:szCs w:val="18"/>
        </w:rPr>
        <w:t xml:space="preserve">= the air’s absolute temperature (K). Given estimates of </w:t>
      </w:r>
      <w:r w:rsidRPr="009752DE">
        <w:rPr>
          <w:rFonts w:ascii="STIX" w:hAnsi="STIX" w:cs="STIX"/>
          <w:i/>
          <w:iCs/>
          <w:color w:val="211D1E"/>
          <w:sz w:val="24"/>
          <w:szCs w:val="18"/>
        </w:rPr>
        <w:t>M</w:t>
      </w:r>
      <w:r w:rsidRPr="009752DE">
        <w:rPr>
          <w:rFonts w:ascii="STIX" w:hAnsi="STIX" w:cs="STIX"/>
          <w:color w:val="211D1E"/>
          <w:sz w:val="24"/>
          <w:szCs w:val="18"/>
        </w:rPr>
        <w:t xml:space="preserve">, </w:t>
      </w:r>
      <w:r w:rsidRPr="009752DE">
        <w:rPr>
          <w:rFonts w:ascii="STIX" w:hAnsi="STIX" w:cs="STIX"/>
          <w:i/>
          <w:iCs/>
          <w:color w:val="211D1E"/>
          <w:sz w:val="24"/>
          <w:szCs w:val="18"/>
        </w:rPr>
        <w:t>k</w:t>
      </w:r>
      <w:r w:rsidRPr="009752DE">
        <w:rPr>
          <w:rFonts w:ascii="STIX" w:hAnsi="STIX" w:cs="STIX"/>
          <w:color w:val="211D1E"/>
          <w:sz w:val="24"/>
          <w:szCs w:val="18"/>
        </w:rPr>
        <w:t xml:space="preserve">, and </w:t>
      </w:r>
      <w:r w:rsidRPr="009752DE">
        <w:rPr>
          <w:rFonts w:ascii="STIX" w:hAnsi="STIX" w:cs="STIX"/>
          <w:i/>
          <w:iCs/>
          <w:color w:val="211D1E"/>
          <w:sz w:val="24"/>
          <w:szCs w:val="18"/>
        </w:rPr>
        <w:t>θ</w:t>
      </w:r>
      <w:r w:rsidRPr="009752DE">
        <w:rPr>
          <w:rFonts w:ascii="STIX" w:hAnsi="STIX" w:cs="STIX"/>
          <w:color w:val="211D1E"/>
          <w:sz w:val="24"/>
          <w:szCs w:val="18"/>
        </w:rPr>
        <w:t>, the shock angle can be determined as the root of</w:t>
      </w:r>
    </w:p>
    <w:p w:rsidR="009752DE" w:rsidRDefault="009752DE" w:rsidP="009752DE">
      <w:pPr>
        <w:autoSpaceDE w:val="0"/>
        <w:autoSpaceDN w:val="0"/>
        <w:adjustRightInd w:val="0"/>
        <w:spacing w:after="0" w:line="180" w:lineRule="atLeast"/>
        <w:jc w:val="center"/>
        <w:rPr>
          <w:rFonts w:ascii="STIX" w:hAnsi="STIX" w:cs="STIX"/>
          <w:color w:val="211D1E"/>
          <w:sz w:val="24"/>
          <w:szCs w:val="18"/>
        </w:rPr>
      </w:pPr>
      <w:r w:rsidRPr="009752DE">
        <w:rPr>
          <w:rFonts w:ascii="STIX" w:hAnsi="STIX" w:cs="STIX"/>
          <w:color w:val="211D1E"/>
          <w:position w:val="-36"/>
          <w:sz w:val="24"/>
          <w:szCs w:val="18"/>
        </w:rPr>
        <w:object w:dxaOrig="4160" w:dyaOrig="780">
          <v:shape id="_x0000_i1982" type="#_x0000_t75" style="width:207.75pt;height:39pt" o:ole="">
            <v:imagedata r:id="rId11" o:title=""/>
          </v:shape>
          <o:OLEObject Type="Embed" ProgID="Equation.DSMT4" ShapeID="_x0000_i1982" DrawAspect="Content" ObjectID="_1551082237" r:id="rId12"/>
        </w:object>
      </w:r>
      <w:r>
        <w:rPr>
          <w:rFonts w:ascii="STIX" w:hAnsi="STIX" w:cs="STIX"/>
          <w:color w:val="211D1E"/>
          <w:sz w:val="24"/>
          <w:szCs w:val="18"/>
        </w:rPr>
        <w:t xml:space="preserve"> </w:t>
      </w:r>
    </w:p>
    <w:p w:rsidR="009752DE" w:rsidRDefault="009752DE" w:rsidP="009752DE">
      <w:pPr>
        <w:autoSpaceDE w:val="0"/>
        <w:autoSpaceDN w:val="0"/>
        <w:adjustRightInd w:val="0"/>
        <w:spacing w:after="0" w:line="180" w:lineRule="atLeast"/>
        <w:rPr>
          <w:rFonts w:ascii="STIX" w:hAnsi="STIX" w:cs="STIX"/>
          <w:color w:val="211D1E"/>
          <w:sz w:val="24"/>
          <w:szCs w:val="18"/>
        </w:rPr>
      </w:pPr>
      <w:r w:rsidRPr="009752DE">
        <w:rPr>
          <w:rFonts w:ascii="STIX" w:hAnsi="STIX" w:cs="STIX"/>
          <w:color w:val="211D1E"/>
          <w:sz w:val="24"/>
          <w:szCs w:val="18"/>
        </w:rPr>
        <w:t xml:space="preserve">The pressure on the airfoil surface, </w:t>
      </w:r>
      <w:r w:rsidRPr="009752DE">
        <w:rPr>
          <w:rFonts w:ascii="STIX" w:hAnsi="STIX" w:cs="STIX"/>
          <w:i/>
          <w:iCs/>
          <w:color w:val="211D1E"/>
          <w:sz w:val="24"/>
          <w:szCs w:val="18"/>
        </w:rPr>
        <w:t>p</w:t>
      </w:r>
      <w:r w:rsidRPr="009752DE">
        <w:rPr>
          <w:rFonts w:ascii="STIX" w:hAnsi="STIX" w:cs="STIX"/>
          <w:i/>
          <w:iCs/>
          <w:color w:val="211D1E"/>
          <w:sz w:val="32"/>
          <w:szCs w:val="11"/>
          <w:vertAlign w:val="subscript"/>
        </w:rPr>
        <w:t>a</w:t>
      </w:r>
      <w:r w:rsidRPr="009752DE">
        <w:rPr>
          <w:rFonts w:ascii="STIX" w:hAnsi="STIX" w:cs="STIX"/>
          <w:i/>
          <w:iCs/>
          <w:color w:val="211D1E"/>
          <w:sz w:val="24"/>
          <w:szCs w:val="11"/>
        </w:rPr>
        <w:t xml:space="preserve"> </w:t>
      </w:r>
      <w:r w:rsidRPr="009752DE">
        <w:rPr>
          <w:rFonts w:ascii="STIX" w:hAnsi="STIX" w:cs="STIX"/>
          <w:color w:val="211D1E"/>
          <w:sz w:val="24"/>
          <w:szCs w:val="18"/>
        </w:rPr>
        <w:t>(kPa), can then be computed as</w:t>
      </w:r>
    </w:p>
    <w:p w:rsidR="009752DE" w:rsidRPr="009752DE" w:rsidRDefault="009752DE" w:rsidP="009752DE">
      <w:pPr>
        <w:autoSpaceDE w:val="0"/>
        <w:autoSpaceDN w:val="0"/>
        <w:adjustRightInd w:val="0"/>
        <w:spacing w:after="0" w:line="180" w:lineRule="atLeast"/>
        <w:rPr>
          <w:rFonts w:ascii="STIX" w:hAnsi="STIX" w:cs="STIX"/>
          <w:color w:val="211D1E"/>
          <w:sz w:val="24"/>
          <w:szCs w:val="18"/>
        </w:rPr>
      </w:pPr>
    </w:p>
    <w:p w:rsidR="009752DE" w:rsidRDefault="009752DE" w:rsidP="009752DE">
      <w:pPr>
        <w:autoSpaceDE w:val="0"/>
        <w:autoSpaceDN w:val="0"/>
        <w:adjustRightInd w:val="0"/>
        <w:spacing w:after="0" w:line="240" w:lineRule="auto"/>
        <w:jc w:val="center"/>
        <w:rPr>
          <w:rFonts w:ascii="STIX" w:hAnsi="STIX" w:cs="STIX"/>
          <w:color w:val="211D1E"/>
          <w:sz w:val="24"/>
          <w:szCs w:val="18"/>
        </w:rPr>
      </w:pPr>
      <w:r w:rsidRPr="009752DE">
        <w:rPr>
          <w:rFonts w:ascii="STIX" w:hAnsi="STIX" w:cs="STIX"/>
          <w:color w:val="211D1E"/>
          <w:position w:val="-30"/>
          <w:sz w:val="24"/>
          <w:szCs w:val="18"/>
        </w:rPr>
        <w:object w:dxaOrig="3560" w:dyaOrig="720">
          <v:shape id="_x0000_i1987" type="#_x0000_t75" style="width:177.75pt;height:36pt" o:ole="">
            <v:imagedata r:id="rId13" o:title=""/>
          </v:shape>
          <o:OLEObject Type="Embed" ProgID="Equation.DSMT4" ShapeID="_x0000_i1987" DrawAspect="Content" ObjectID="_1551082238" r:id="rId14"/>
        </w:object>
      </w:r>
      <w:r>
        <w:rPr>
          <w:rFonts w:ascii="STIX" w:hAnsi="STIX" w:cs="STIX"/>
          <w:color w:val="211D1E"/>
          <w:sz w:val="24"/>
          <w:szCs w:val="18"/>
        </w:rPr>
        <w:t xml:space="preserve"> </w:t>
      </w:r>
    </w:p>
    <w:p w:rsidR="009752DE" w:rsidRDefault="009752DE" w:rsidP="009752DE">
      <w:pPr>
        <w:autoSpaceDE w:val="0"/>
        <w:autoSpaceDN w:val="0"/>
        <w:adjustRightInd w:val="0"/>
        <w:spacing w:after="0" w:line="240" w:lineRule="auto"/>
        <w:rPr>
          <w:rFonts w:ascii="STIX" w:hAnsi="STIX" w:cs="STIX"/>
          <w:color w:val="211D1E"/>
          <w:sz w:val="24"/>
          <w:szCs w:val="18"/>
        </w:rPr>
      </w:pPr>
      <w:r w:rsidRPr="009752DE">
        <w:rPr>
          <w:rFonts w:ascii="STIX" w:hAnsi="STIX" w:cs="STIX"/>
          <w:color w:val="211D1E"/>
          <w:sz w:val="24"/>
          <w:szCs w:val="18"/>
        </w:rPr>
        <w:t xml:space="preserve">Suppose that the airfoil is attached to a jet traveling at a speed </w:t>
      </w:r>
      <w:r w:rsidRPr="009752DE">
        <w:rPr>
          <w:rFonts w:ascii="STIX" w:hAnsi="STIX" w:cs="STIX"/>
          <w:i/>
          <w:iCs/>
          <w:color w:val="211D1E"/>
          <w:sz w:val="24"/>
          <w:szCs w:val="18"/>
        </w:rPr>
        <w:t xml:space="preserve">υ </w:t>
      </w:r>
      <w:r w:rsidRPr="009752DE">
        <w:rPr>
          <w:rFonts w:ascii="STIX" w:hAnsi="STIX" w:cs="STIX"/>
          <w:color w:val="211D1E"/>
          <w:sz w:val="24"/>
          <w:szCs w:val="18"/>
        </w:rPr>
        <w:t xml:space="preserve">= 625 m/s through air with a temperature </w:t>
      </w:r>
      <w:r w:rsidRPr="009752DE">
        <w:rPr>
          <w:rFonts w:ascii="STIX" w:hAnsi="STIX" w:cs="STIX"/>
          <w:i/>
          <w:iCs/>
          <w:color w:val="211D1E"/>
          <w:sz w:val="24"/>
          <w:szCs w:val="18"/>
        </w:rPr>
        <w:t xml:space="preserve">T </w:t>
      </w:r>
      <w:r w:rsidRPr="009752DE">
        <w:rPr>
          <w:rFonts w:ascii="STIX" w:hAnsi="STIX" w:cs="STIX"/>
          <w:color w:val="211D1E"/>
          <w:sz w:val="24"/>
          <w:szCs w:val="18"/>
        </w:rPr>
        <w:t xml:space="preserve">= 4 °C, pressure </w:t>
      </w:r>
      <w:r w:rsidRPr="009752DE">
        <w:rPr>
          <w:rFonts w:ascii="STIX" w:hAnsi="STIX" w:cs="STIX"/>
          <w:i/>
          <w:iCs/>
          <w:color w:val="211D1E"/>
          <w:sz w:val="24"/>
          <w:szCs w:val="18"/>
        </w:rPr>
        <w:t xml:space="preserve">p </w:t>
      </w:r>
      <w:r w:rsidRPr="009752DE">
        <w:rPr>
          <w:rFonts w:ascii="STIX" w:hAnsi="STIX" w:cs="STIX"/>
          <w:color w:val="211D1E"/>
          <w:sz w:val="24"/>
          <w:szCs w:val="18"/>
        </w:rPr>
        <w:t xml:space="preserve">= 110 kPa, and </w:t>
      </w:r>
      <w:r w:rsidRPr="009752DE">
        <w:rPr>
          <w:rFonts w:ascii="STIX" w:hAnsi="STIX" w:cs="STIX"/>
          <w:i/>
          <w:iCs/>
          <w:color w:val="211D1E"/>
          <w:sz w:val="24"/>
          <w:szCs w:val="18"/>
        </w:rPr>
        <w:t>θ</w:t>
      </w:r>
      <w:r w:rsidRPr="009752DE">
        <w:rPr>
          <w:rFonts w:ascii="STIX" w:hAnsi="STIX" w:cs="STIX"/>
          <w:i/>
          <w:iCs/>
          <w:color w:val="211D1E"/>
          <w:sz w:val="32"/>
          <w:szCs w:val="11"/>
          <w:vertAlign w:val="subscript"/>
        </w:rPr>
        <w:t xml:space="preserve">u </w:t>
      </w:r>
      <w:r w:rsidRPr="009752DE">
        <w:rPr>
          <w:rFonts w:ascii="STIX" w:hAnsi="STIX" w:cs="STIX"/>
          <w:color w:val="211D1E"/>
          <w:sz w:val="24"/>
          <w:szCs w:val="18"/>
        </w:rPr>
        <w:t xml:space="preserve">= 4°. Develop a MATLAB script to </w:t>
      </w:r>
    </w:p>
    <w:p w:rsidR="009752DE" w:rsidRDefault="009752DE" w:rsidP="009752DE">
      <w:pPr>
        <w:autoSpaceDE w:val="0"/>
        <w:autoSpaceDN w:val="0"/>
        <w:adjustRightInd w:val="0"/>
        <w:spacing w:after="0" w:line="240" w:lineRule="auto"/>
        <w:rPr>
          <w:rFonts w:ascii="STIX" w:hAnsi="STIX" w:cs="STIX"/>
          <w:color w:val="211D1E"/>
          <w:sz w:val="24"/>
          <w:szCs w:val="18"/>
        </w:rPr>
      </w:pPr>
      <w:r w:rsidRPr="009752DE">
        <w:rPr>
          <w:rFonts w:ascii="STIX" w:hAnsi="STIX" w:cs="STIX"/>
          <w:b/>
          <w:bCs/>
          <w:color w:val="211D1E"/>
          <w:sz w:val="24"/>
          <w:szCs w:val="18"/>
        </w:rPr>
        <w:t xml:space="preserve">(a) </w:t>
      </w:r>
      <w:r w:rsidRPr="009752DE">
        <w:rPr>
          <w:rFonts w:ascii="STIX" w:hAnsi="STIX" w:cs="STIX"/>
          <w:color w:val="211D1E"/>
          <w:sz w:val="24"/>
          <w:szCs w:val="18"/>
        </w:rPr>
        <w:t xml:space="preserve">generate a plot of </w:t>
      </w:r>
      <w:r w:rsidRPr="009752DE">
        <w:rPr>
          <w:rFonts w:ascii="STIX" w:hAnsi="STIX" w:cs="STIX"/>
          <w:i/>
          <w:iCs/>
          <w:color w:val="211D1E"/>
          <w:sz w:val="24"/>
          <w:szCs w:val="18"/>
        </w:rPr>
        <w:t xml:space="preserve">f </w:t>
      </w:r>
      <w:r w:rsidRPr="009752DE">
        <w:rPr>
          <w:rFonts w:ascii="STIX" w:hAnsi="STIX" w:cs="STIX"/>
          <w:color w:val="211D1E"/>
          <w:sz w:val="24"/>
          <w:szCs w:val="18"/>
        </w:rPr>
        <w:t>(</w:t>
      </w:r>
      <w:r w:rsidRPr="009752DE">
        <w:rPr>
          <w:rFonts w:ascii="STIX" w:hAnsi="STIX" w:cs="STIX"/>
          <w:i/>
          <w:iCs/>
          <w:color w:val="211D1E"/>
          <w:sz w:val="24"/>
          <w:szCs w:val="18"/>
        </w:rPr>
        <w:t>β</w:t>
      </w:r>
      <w:r w:rsidRPr="009752DE">
        <w:rPr>
          <w:rFonts w:ascii="STIX" w:hAnsi="STIX" w:cs="STIX"/>
          <w:i/>
          <w:iCs/>
          <w:color w:val="211D1E"/>
          <w:sz w:val="32"/>
          <w:szCs w:val="11"/>
          <w:vertAlign w:val="subscript"/>
        </w:rPr>
        <w:t>u</w:t>
      </w:r>
      <w:r w:rsidRPr="009752DE">
        <w:rPr>
          <w:rFonts w:ascii="STIX" w:hAnsi="STIX" w:cs="STIX"/>
          <w:color w:val="211D1E"/>
          <w:sz w:val="24"/>
          <w:szCs w:val="18"/>
        </w:rPr>
        <w:t xml:space="preserve">) versus </w:t>
      </w:r>
      <w:r w:rsidRPr="009752DE">
        <w:rPr>
          <w:rFonts w:ascii="STIX" w:hAnsi="STIX" w:cs="STIX"/>
          <w:i/>
          <w:iCs/>
          <w:color w:val="211D1E"/>
          <w:sz w:val="24"/>
          <w:szCs w:val="18"/>
        </w:rPr>
        <w:t>β</w:t>
      </w:r>
      <w:r w:rsidRPr="009752DE">
        <w:rPr>
          <w:rFonts w:ascii="STIX" w:hAnsi="STIX" w:cs="STIX"/>
          <w:i/>
          <w:iCs/>
          <w:color w:val="211D1E"/>
          <w:sz w:val="32"/>
          <w:szCs w:val="11"/>
          <w:vertAlign w:val="subscript"/>
        </w:rPr>
        <w:t>u</w:t>
      </w:r>
      <w:r w:rsidRPr="009752DE">
        <w:rPr>
          <w:rFonts w:ascii="STIX" w:hAnsi="STIX" w:cs="STIX"/>
          <w:i/>
          <w:iCs/>
          <w:color w:val="211D1E"/>
          <w:sz w:val="24"/>
          <w:szCs w:val="11"/>
        </w:rPr>
        <w:t xml:space="preserve"> </w:t>
      </w:r>
      <w:r w:rsidRPr="009752DE">
        <w:rPr>
          <w:rFonts w:ascii="STIX" w:hAnsi="STIX" w:cs="STIX"/>
          <w:color w:val="211D1E"/>
          <w:sz w:val="24"/>
          <w:szCs w:val="18"/>
        </w:rPr>
        <w:t xml:space="preserve">= 2° to 88°, and </w:t>
      </w:r>
    </w:p>
    <w:p w:rsidR="009752DE" w:rsidRDefault="009752DE" w:rsidP="009752DE">
      <w:pPr>
        <w:autoSpaceDE w:val="0"/>
        <w:autoSpaceDN w:val="0"/>
        <w:adjustRightInd w:val="0"/>
        <w:spacing w:after="0" w:line="240" w:lineRule="auto"/>
        <w:rPr>
          <w:rFonts w:ascii="STIX" w:hAnsi="STIX" w:cs="STIX"/>
          <w:color w:val="211D1E"/>
          <w:sz w:val="24"/>
          <w:szCs w:val="18"/>
        </w:rPr>
      </w:pPr>
      <w:r w:rsidRPr="009752DE">
        <w:rPr>
          <w:rFonts w:ascii="STIX" w:hAnsi="STIX" w:cs="STIX"/>
          <w:b/>
          <w:bCs/>
          <w:color w:val="211D1E"/>
          <w:sz w:val="24"/>
          <w:szCs w:val="18"/>
        </w:rPr>
        <w:t xml:space="preserve">(b) </w:t>
      </w:r>
      <w:r w:rsidRPr="009752DE">
        <w:rPr>
          <w:rFonts w:ascii="STIX" w:hAnsi="STIX" w:cs="STIX"/>
          <w:color w:val="211D1E"/>
          <w:sz w:val="24"/>
          <w:szCs w:val="18"/>
        </w:rPr>
        <w:t>compute the pressure on the upper surface of the airfoil.</w:t>
      </w:r>
    </w:p>
    <w:p w:rsidR="009752DE" w:rsidRPr="00903450" w:rsidRDefault="009752DE" w:rsidP="009752DE">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067050" cy="1730015"/>
            <wp:effectExtent l="1905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5" cstate="print"/>
                    <a:srcRect/>
                    <a:stretch>
                      <a:fillRect/>
                    </a:stretch>
                  </pic:blipFill>
                  <pic:spPr bwMode="auto">
                    <a:xfrm>
                      <a:off x="0" y="0"/>
                      <a:ext cx="3067050" cy="1730015"/>
                    </a:xfrm>
                    <a:prstGeom prst="rect">
                      <a:avLst/>
                    </a:prstGeom>
                    <a:noFill/>
                    <a:ln w="9525">
                      <a:noFill/>
                      <a:miter lim="800000"/>
                      <a:headEnd/>
                      <a:tailEnd/>
                    </a:ln>
                  </pic:spPr>
                </pic:pic>
              </a:graphicData>
            </a:graphic>
          </wp:inline>
        </w:drawing>
      </w:r>
    </w:p>
    <w:sectPr w:rsidR="009752DE" w:rsidRPr="00903450" w:rsidSect="00A7256C">
      <w:footerReference w:type="default" r:id="rId1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2017-03-15T17:02:00Z</dcterms:created>
  <dcterms:modified xsi:type="dcterms:W3CDTF">2017-03-15T17:02:00Z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