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20AAC" w:rsidRDefault="00512B6C" w:rsidP="00120AAC">
      <w:pPr>
        <w:pStyle w:val="Default"/>
        <w:rPr>
          <w:b/>
        </w:rPr>
      </w:pPr>
      <w:r w:rsidRPr="00120AAC">
        <w:rPr>
          <w:b/>
        </w:rPr>
        <w:t xml:space="preserve">Problem </w:t>
      </w:r>
      <w:r w:rsidR="00A97F2F" w:rsidRPr="00120AAC">
        <w:rPr>
          <w:b/>
        </w:rPr>
        <w:t>6.</w:t>
      </w:r>
      <w:r w:rsidR="00120AAC" w:rsidRPr="00120AAC">
        <w:rPr>
          <w:b/>
        </w:rPr>
        <w:t>39</w:t>
      </w:r>
    </w:p>
    <w:p w:rsidR="00120AAC" w:rsidRPr="00120AAC" w:rsidRDefault="00120AAC" w:rsidP="00120AAC">
      <w:pPr>
        <w:pStyle w:val="Default"/>
      </w:pPr>
    </w:p>
    <w:p w:rsidR="00120AAC" w:rsidRPr="00120AAC" w:rsidRDefault="00120AAC" w:rsidP="00120AAC">
      <w:pPr>
        <w:pStyle w:val="Pa21"/>
        <w:rPr>
          <w:color w:val="211D1E"/>
          <w:szCs w:val="18"/>
        </w:rPr>
      </w:pPr>
      <w:r w:rsidRPr="00120AAC">
        <w:rPr>
          <w:color w:val="211D1E"/>
          <w:szCs w:val="18"/>
        </w:rPr>
        <w:t>A water tower is connected to a pipe with a valve at its end as depicted in Fig. P6.39. Under a number of simplify</w:t>
      </w:r>
      <w:r w:rsidRPr="00120AAC">
        <w:rPr>
          <w:color w:val="211D1E"/>
          <w:szCs w:val="18"/>
        </w:rPr>
        <w:softHyphen/>
        <w:t xml:space="preserve">ing assumptions (e.g., minor friction losses neglected), the following energy balance can be written </w:t>
      </w:r>
    </w:p>
    <w:p w:rsidR="00120AAC" w:rsidRDefault="00120AAC" w:rsidP="00120AAC">
      <w:pPr>
        <w:pStyle w:val="Default"/>
        <w:rPr>
          <w:color w:val="211D1E"/>
          <w:szCs w:val="18"/>
        </w:rPr>
      </w:pPr>
    </w:p>
    <w:p w:rsidR="00120AAC" w:rsidRDefault="00120AAC" w:rsidP="00120AAC">
      <w:pPr>
        <w:pStyle w:val="Default"/>
        <w:jc w:val="center"/>
        <w:rPr>
          <w:color w:val="211D1E"/>
          <w:szCs w:val="18"/>
        </w:rPr>
      </w:pPr>
      <w:r w:rsidRPr="00120AAC">
        <w:rPr>
          <w:color w:val="211D1E"/>
          <w:position w:val="-34"/>
          <w:szCs w:val="18"/>
        </w:rPr>
        <w:object w:dxaOrig="468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05" type="#_x0000_t75" style="width:234pt;height:39.75pt" o:ole="">
            <v:imagedata r:id="rId7" o:title=""/>
          </v:shape>
          <o:OLEObject Type="Embed" ProgID="Equation.DSMT4" ShapeID="_x0000_i2005" DrawAspect="Content" ObjectID="_1551083237" r:id="rId8"/>
        </w:object>
      </w:r>
      <w:r>
        <w:rPr>
          <w:color w:val="211D1E"/>
          <w:szCs w:val="18"/>
        </w:rPr>
        <w:t xml:space="preserve"> </w:t>
      </w:r>
    </w:p>
    <w:p w:rsidR="00120AAC" w:rsidRDefault="00120AAC" w:rsidP="00120AAC">
      <w:pPr>
        <w:pStyle w:val="Default"/>
        <w:jc w:val="center"/>
        <w:rPr>
          <w:color w:val="211D1E"/>
          <w:szCs w:val="18"/>
        </w:rPr>
      </w:pPr>
    </w:p>
    <w:p w:rsidR="00E23984" w:rsidRPr="00120AAC" w:rsidRDefault="00120AAC" w:rsidP="00120AAC">
      <w:pPr>
        <w:pStyle w:val="Default"/>
      </w:pPr>
      <w:r w:rsidRPr="00120AAC">
        <w:rPr>
          <w:color w:val="211D1E"/>
          <w:szCs w:val="18"/>
        </w:rPr>
        <w:t xml:space="preserve">where </w:t>
      </w:r>
      <w:r w:rsidRPr="00120AAC">
        <w:rPr>
          <w:i/>
          <w:iCs/>
          <w:color w:val="211D1E"/>
          <w:szCs w:val="18"/>
        </w:rPr>
        <w:t xml:space="preserve">g </w:t>
      </w:r>
      <w:r w:rsidRPr="00120AAC">
        <w:rPr>
          <w:color w:val="211D1E"/>
          <w:szCs w:val="18"/>
        </w:rPr>
        <w:t>= gravitational acceleration (= 9.81 m/s</w:t>
      </w:r>
      <w:r w:rsidRPr="00120AAC">
        <w:rPr>
          <w:rStyle w:val="A21"/>
          <w:sz w:val="32"/>
          <w:vertAlign w:val="superscript"/>
        </w:rPr>
        <w:t>2</w:t>
      </w:r>
      <w:r w:rsidRPr="00120AAC">
        <w:rPr>
          <w:color w:val="211D1E"/>
          <w:szCs w:val="18"/>
        </w:rPr>
        <w:t xml:space="preserve">), </w:t>
      </w:r>
      <w:r w:rsidRPr="00120AAC">
        <w:rPr>
          <w:i/>
          <w:iCs/>
          <w:color w:val="211D1E"/>
          <w:szCs w:val="18"/>
        </w:rPr>
        <w:t xml:space="preserve">h </w:t>
      </w:r>
      <w:r w:rsidRPr="00120AAC">
        <w:rPr>
          <w:color w:val="211D1E"/>
          <w:szCs w:val="18"/>
        </w:rPr>
        <w:t xml:space="preserve">= tower height (m), </w:t>
      </w:r>
      <w:r w:rsidRPr="00120AAC">
        <w:rPr>
          <w:i/>
          <w:iCs/>
          <w:color w:val="211D1E"/>
          <w:szCs w:val="18"/>
        </w:rPr>
        <w:t xml:space="preserve">υ </w:t>
      </w:r>
      <w:r w:rsidRPr="00120AAC">
        <w:rPr>
          <w:color w:val="211D1E"/>
          <w:szCs w:val="18"/>
        </w:rPr>
        <w:t xml:space="preserve">= mean water velocity in pipe (m/s), </w:t>
      </w:r>
      <w:r w:rsidRPr="00120AAC">
        <w:rPr>
          <w:i/>
          <w:iCs/>
          <w:color w:val="211D1E"/>
          <w:szCs w:val="18"/>
        </w:rPr>
        <w:t xml:space="preserve">f </w:t>
      </w:r>
      <w:r w:rsidRPr="00120AAC">
        <w:rPr>
          <w:color w:val="211D1E"/>
          <w:szCs w:val="18"/>
        </w:rPr>
        <w:t xml:space="preserve">= the pipe’s friction factor, </w:t>
      </w:r>
      <w:r w:rsidRPr="00120AAC">
        <w:rPr>
          <w:i/>
          <w:iCs/>
          <w:color w:val="211D1E"/>
          <w:szCs w:val="18"/>
        </w:rPr>
        <w:t xml:space="preserve">L </w:t>
      </w:r>
      <w:r w:rsidRPr="00120AAC">
        <w:rPr>
          <w:color w:val="211D1E"/>
          <w:szCs w:val="18"/>
        </w:rPr>
        <w:t xml:space="preserve">= horizontal pipe length (m), </w:t>
      </w:r>
      <w:r w:rsidRPr="00120AAC">
        <w:rPr>
          <w:i/>
          <w:iCs/>
          <w:color w:val="211D1E"/>
          <w:szCs w:val="18"/>
        </w:rPr>
        <w:t xml:space="preserve">d </w:t>
      </w:r>
      <w:r w:rsidRPr="00120AAC">
        <w:rPr>
          <w:color w:val="211D1E"/>
          <w:szCs w:val="18"/>
        </w:rPr>
        <w:t xml:space="preserve">= pipe diameter (m), </w:t>
      </w:r>
      <w:r>
        <w:rPr>
          <w:color w:val="211D1E"/>
          <w:szCs w:val="18"/>
        </w:rPr>
        <w:br w:type="textWrapping" w:clear="all"/>
      </w:r>
      <w:r w:rsidRPr="00120AAC">
        <w:rPr>
          <w:i/>
          <w:iCs/>
          <w:color w:val="211D1E"/>
          <w:szCs w:val="18"/>
        </w:rPr>
        <w:t>L</w:t>
      </w:r>
      <w:r w:rsidRPr="00120AAC">
        <w:rPr>
          <w:i/>
          <w:iCs/>
          <w:color w:val="211D1E"/>
          <w:sz w:val="32"/>
          <w:szCs w:val="11"/>
          <w:vertAlign w:val="subscript"/>
        </w:rPr>
        <w:t xml:space="preserve">e,e </w:t>
      </w:r>
      <w:r w:rsidRPr="00120AAC">
        <w:rPr>
          <w:color w:val="211D1E"/>
          <w:szCs w:val="18"/>
        </w:rPr>
        <w:t xml:space="preserve">= equivalent length for the elbow (m), </w:t>
      </w:r>
      <w:r w:rsidRPr="00120AAC">
        <w:rPr>
          <w:i/>
          <w:iCs/>
          <w:color w:val="211D1E"/>
          <w:szCs w:val="18"/>
        </w:rPr>
        <w:t>L</w:t>
      </w:r>
      <w:r w:rsidRPr="00120AAC">
        <w:rPr>
          <w:i/>
          <w:iCs/>
          <w:color w:val="211D1E"/>
          <w:sz w:val="32"/>
          <w:szCs w:val="11"/>
          <w:vertAlign w:val="subscript"/>
        </w:rPr>
        <w:t xml:space="preserve">e,v </w:t>
      </w:r>
      <w:r w:rsidRPr="00120AAC">
        <w:rPr>
          <w:color w:val="211D1E"/>
          <w:szCs w:val="18"/>
        </w:rPr>
        <w:t xml:space="preserve">= equivalent length for the valve (m), and </w:t>
      </w:r>
      <w:r w:rsidRPr="00120AAC">
        <w:rPr>
          <w:i/>
          <w:iCs/>
          <w:color w:val="211D1E"/>
          <w:szCs w:val="18"/>
        </w:rPr>
        <w:t xml:space="preserve">K </w:t>
      </w:r>
      <w:r w:rsidRPr="00120AAC">
        <w:rPr>
          <w:color w:val="211D1E"/>
          <w:szCs w:val="18"/>
        </w:rPr>
        <w:t xml:space="preserve">= loss coefficient for the contraction at the bottom of the tank. Write a MATLAB script to determine the flow exiting the valve, </w:t>
      </w:r>
      <w:r w:rsidRPr="00120AAC">
        <w:rPr>
          <w:i/>
          <w:iCs/>
          <w:color w:val="211D1E"/>
          <w:szCs w:val="18"/>
        </w:rPr>
        <w:t xml:space="preserve">Q </w:t>
      </w:r>
      <w:r w:rsidRPr="00120AAC">
        <w:rPr>
          <w:color w:val="211D1E"/>
          <w:szCs w:val="18"/>
        </w:rPr>
        <w:t>(m</w:t>
      </w:r>
      <w:r w:rsidRPr="00120AAC">
        <w:rPr>
          <w:color w:val="211D1E"/>
          <w:sz w:val="32"/>
          <w:vertAlign w:val="superscript"/>
        </w:rPr>
        <w:t>3</w:t>
      </w:r>
      <w:r w:rsidRPr="00120AAC">
        <w:rPr>
          <w:color w:val="211D1E"/>
          <w:szCs w:val="18"/>
        </w:rPr>
        <w:t xml:space="preserve">/s), using the following parameter values: </w:t>
      </w:r>
      <w:r w:rsidRPr="00120AAC">
        <w:rPr>
          <w:i/>
          <w:iCs/>
          <w:color w:val="211D1E"/>
          <w:szCs w:val="18"/>
        </w:rPr>
        <w:t>h</w:t>
      </w:r>
      <w:r>
        <w:rPr>
          <w:i/>
          <w:iCs/>
          <w:color w:val="211D1E"/>
          <w:szCs w:val="18"/>
        </w:rPr>
        <w:t> </w:t>
      </w:r>
      <w:r w:rsidRPr="00120AAC">
        <w:rPr>
          <w:color w:val="211D1E"/>
          <w:szCs w:val="18"/>
        </w:rPr>
        <w:t>=</w:t>
      </w:r>
      <w:r>
        <w:rPr>
          <w:color w:val="211D1E"/>
          <w:szCs w:val="18"/>
        </w:rPr>
        <w:t> </w:t>
      </w:r>
      <w:r w:rsidRPr="00120AAC">
        <w:rPr>
          <w:color w:val="211D1E"/>
          <w:szCs w:val="18"/>
        </w:rPr>
        <w:t>24</w:t>
      </w:r>
      <w:r>
        <w:rPr>
          <w:color w:val="211D1E"/>
          <w:szCs w:val="18"/>
        </w:rPr>
        <w:t> </w:t>
      </w:r>
      <w:r w:rsidRPr="00120AAC">
        <w:rPr>
          <w:color w:val="211D1E"/>
          <w:szCs w:val="18"/>
        </w:rPr>
        <w:t xml:space="preserve">m, </w:t>
      </w:r>
      <w:r w:rsidRPr="00120AAC">
        <w:rPr>
          <w:i/>
          <w:iCs/>
          <w:color w:val="211D1E"/>
          <w:szCs w:val="18"/>
        </w:rPr>
        <w:t xml:space="preserve">L </w:t>
      </w:r>
      <w:r w:rsidRPr="00120AAC">
        <w:rPr>
          <w:color w:val="211D1E"/>
          <w:szCs w:val="18"/>
        </w:rPr>
        <w:t xml:space="preserve">= 65 m, </w:t>
      </w:r>
      <w:r>
        <w:rPr>
          <w:color w:val="211D1E"/>
          <w:szCs w:val="18"/>
        </w:rPr>
        <w:br w:type="textWrapping" w:clear="all"/>
      </w:r>
      <w:r w:rsidRPr="00120AAC">
        <w:rPr>
          <w:i/>
          <w:iCs/>
          <w:color w:val="211D1E"/>
          <w:szCs w:val="18"/>
        </w:rPr>
        <w:t xml:space="preserve">d </w:t>
      </w:r>
      <w:r w:rsidRPr="00120AAC">
        <w:rPr>
          <w:color w:val="211D1E"/>
          <w:szCs w:val="18"/>
        </w:rPr>
        <w:t xml:space="preserve">= 100 mm, </w:t>
      </w:r>
      <w:r w:rsidRPr="00120AAC">
        <w:rPr>
          <w:i/>
          <w:iCs/>
          <w:color w:val="211D1E"/>
        </w:rPr>
        <w:t>L</w:t>
      </w:r>
      <w:r w:rsidRPr="00120AAC">
        <w:rPr>
          <w:i/>
          <w:iCs/>
          <w:color w:val="211D1E"/>
          <w:sz w:val="32"/>
          <w:szCs w:val="11"/>
          <w:vertAlign w:val="subscript"/>
        </w:rPr>
        <w:t>e,e</w:t>
      </w:r>
      <w:r w:rsidRPr="00120AAC">
        <w:rPr>
          <w:color w:val="211D1E"/>
          <w:szCs w:val="18"/>
        </w:rPr>
        <w:t>∕</w:t>
      </w:r>
      <w:r w:rsidRPr="00120AAC">
        <w:rPr>
          <w:i/>
          <w:iCs/>
          <w:color w:val="211D1E"/>
          <w:szCs w:val="18"/>
        </w:rPr>
        <w:t xml:space="preserve">d </w:t>
      </w:r>
      <w:r w:rsidRPr="00120AAC">
        <w:rPr>
          <w:color w:val="211D1E"/>
          <w:szCs w:val="18"/>
        </w:rPr>
        <w:t xml:space="preserve">= 30, </w:t>
      </w:r>
      <w:r w:rsidRPr="00120AAC">
        <w:rPr>
          <w:i/>
          <w:iCs/>
          <w:color w:val="211D1E"/>
          <w:szCs w:val="18"/>
        </w:rPr>
        <w:t>L</w:t>
      </w:r>
      <w:r w:rsidRPr="00120AAC">
        <w:rPr>
          <w:i/>
          <w:iCs/>
          <w:color w:val="211D1E"/>
          <w:sz w:val="32"/>
          <w:szCs w:val="11"/>
          <w:vertAlign w:val="subscript"/>
        </w:rPr>
        <w:t>e,υ</w:t>
      </w:r>
      <w:r w:rsidRPr="00120AAC">
        <w:rPr>
          <w:color w:val="211D1E"/>
          <w:szCs w:val="18"/>
        </w:rPr>
        <w:t>∕</w:t>
      </w:r>
      <w:r w:rsidRPr="00120AAC">
        <w:rPr>
          <w:i/>
          <w:iCs/>
          <w:color w:val="211D1E"/>
          <w:szCs w:val="18"/>
        </w:rPr>
        <w:t xml:space="preserve">d </w:t>
      </w:r>
      <w:r w:rsidRPr="00120AAC">
        <w:rPr>
          <w:color w:val="211D1E"/>
          <w:szCs w:val="18"/>
        </w:rPr>
        <w:t xml:space="preserve">= 8, and </w:t>
      </w:r>
      <w:r w:rsidRPr="00120AAC">
        <w:rPr>
          <w:i/>
          <w:iCs/>
          <w:color w:val="211D1E"/>
          <w:szCs w:val="18"/>
        </w:rPr>
        <w:t xml:space="preserve">K </w:t>
      </w:r>
      <w:r w:rsidRPr="00120AAC">
        <w:rPr>
          <w:color w:val="211D1E"/>
          <w:szCs w:val="18"/>
        </w:rPr>
        <w:t xml:space="preserve">= 0.5. In addition, the kinematic viscosity of water is </w:t>
      </w:r>
      <w:r w:rsidRPr="00120AAC">
        <w:rPr>
          <w:i/>
          <w:iCs/>
          <w:color w:val="211D1E"/>
          <w:szCs w:val="18"/>
        </w:rPr>
        <w:t>υ</w:t>
      </w:r>
      <w:r>
        <w:rPr>
          <w:i/>
          <w:iCs/>
          <w:color w:val="211D1E"/>
          <w:szCs w:val="18"/>
        </w:rPr>
        <w:t> </w:t>
      </w:r>
      <w:r w:rsidRPr="00120AAC">
        <w:rPr>
          <w:color w:val="211D1E"/>
          <w:szCs w:val="18"/>
        </w:rPr>
        <w:t>=</w:t>
      </w:r>
      <w:r>
        <w:rPr>
          <w:color w:val="211D1E"/>
          <w:szCs w:val="18"/>
        </w:rPr>
        <w:t> </w:t>
      </w:r>
      <w:r w:rsidRPr="00120AAC">
        <w:rPr>
          <w:i/>
          <w:iCs/>
          <w:color w:val="211D1E"/>
          <w:szCs w:val="18"/>
        </w:rPr>
        <w:t>μ</w:t>
      </w:r>
      <w:r w:rsidRPr="00120AAC">
        <w:rPr>
          <w:color w:val="211D1E"/>
          <w:szCs w:val="18"/>
        </w:rPr>
        <w:t>/</w:t>
      </w:r>
      <w:r w:rsidRPr="00120AAC">
        <w:rPr>
          <w:i/>
          <w:iCs/>
          <w:color w:val="211D1E"/>
          <w:szCs w:val="18"/>
        </w:rPr>
        <w:t xml:space="preserve">ρ </w:t>
      </w:r>
      <w:r w:rsidRPr="00120AAC">
        <w:rPr>
          <w:color w:val="211D1E"/>
          <w:szCs w:val="18"/>
        </w:rPr>
        <w:t>= 1.2 × 10</w:t>
      </w:r>
      <w:r w:rsidRPr="00120AAC">
        <w:rPr>
          <w:color w:val="211D1E"/>
          <w:sz w:val="32"/>
          <w:vertAlign w:val="superscript"/>
        </w:rPr>
        <w:t>–6</w:t>
      </w:r>
      <w:r w:rsidRPr="00120AAC">
        <w:rPr>
          <w:color w:val="211D1E"/>
        </w:rPr>
        <w:t xml:space="preserve"> </w:t>
      </w:r>
      <w:r w:rsidRPr="00120AAC">
        <w:rPr>
          <w:color w:val="211D1E"/>
          <w:szCs w:val="18"/>
        </w:rPr>
        <w:t>m</w:t>
      </w:r>
      <w:r w:rsidRPr="00120AAC">
        <w:rPr>
          <w:color w:val="211D1E"/>
          <w:sz w:val="32"/>
          <w:vertAlign w:val="superscript"/>
        </w:rPr>
        <w:t>2</w:t>
      </w:r>
      <w:r w:rsidRPr="00120AAC">
        <w:rPr>
          <w:color w:val="211D1E"/>
          <w:szCs w:val="18"/>
        </w:rPr>
        <w:t xml:space="preserve">/s. </w:t>
      </w:r>
    </w:p>
    <w:p w:rsidR="00120AAC" w:rsidRDefault="00120AAC" w:rsidP="00120AAC">
      <w:pPr>
        <w:autoSpaceDE w:val="0"/>
        <w:autoSpaceDN w:val="0"/>
        <w:adjustRightInd w:val="0"/>
        <w:spacing w:after="0" w:line="240" w:lineRule="auto"/>
        <w:rPr>
          <w:rFonts w:ascii="STIX" w:hAnsi="STIX" w:cs="STIX"/>
          <w:color w:val="211D1E"/>
          <w:sz w:val="24"/>
          <w:szCs w:val="18"/>
        </w:rPr>
      </w:pPr>
    </w:p>
    <w:p w:rsidR="00120AAC" w:rsidRPr="00903450" w:rsidRDefault="00120AAC" w:rsidP="00120AAC">
      <w:pPr>
        <w:autoSpaceDE w:val="0"/>
        <w:autoSpaceDN w:val="0"/>
        <w:adjustRightInd w:val="0"/>
        <w:spacing w:after="0" w:line="240" w:lineRule="auto"/>
        <w:jc w:val="center"/>
        <w:rPr>
          <w:rFonts w:ascii="STIX" w:hAnsi="STIX" w:cs="STIX"/>
          <w:b/>
          <w:color w:val="211D1E"/>
          <w:sz w:val="24"/>
          <w:szCs w:val="24"/>
        </w:rPr>
      </w:pPr>
      <w:r>
        <w:rPr>
          <w:rFonts w:ascii="STIX" w:hAnsi="STIX" w:cs="STIX"/>
          <w:noProof/>
          <w:color w:val="211D1E"/>
          <w:sz w:val="24"/>
          <w:szCs w:val="24"/>
        </w:rPr>
        <w:drawing>
          <wp:inline distT="0" distB="0" distL="0" distR="0">
            <wp:extent cx="3941956" cy="2286000"/>
            <wp:effectExtent l="19050" t="0" r="1394"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9" cstate="print"/>
                    <a:srcRect/>
                    <a:stretch>
                      <a:fillRect/>
                    </a:stretch>
                  </pic:blipFill>
                  <pic:spPr bwMode="auto">
                    <a:xfrm>
                      <a:off x="0" y="0"/>
                      <a:ext cx="3944707" cy="2287595"/>
                    </a:xfrm>
                    <a:prstGeom prst="rect">
                      <a:avLst/>
                    </a:prstGeom>
                    <a:noFill/>
                    <a:ln w="9525">
                      <a:noFill/>
                      <a:miter lim="800000"/>
                      <a:headEnd/>
                      <a:tailEnd/>
                    </a:ln>
                  </pic:spPr>
                </pic:pic>
              </a:graphicData>
            </a:graphic>
          </wp:inline>
        </w:drawing>
      </w:r>
    </w:p>
    <w:sectPr w:rsidR="00120AAC" w:rsidRPr="00903450"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132</Words>
  <Characters>753</Characters>
  <Application>Microsoft Office Word</Application>
  <DocSecurity>0</DocSecurity>
  <Lines>6</Lines>
  <Paragraphs>1</Paragraphs>
  <ScaleCrop>false</ScaleCrop>
  <Company/>
  <LinksUpToDate>false</LinksUpToDate>
  <CharactersWithSpaces>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2017-03-15T17:18:00Z</dcterms:created>
  <dcterms:modified xsi:type="dcterms:W3CDTF">2017-03-15T17:18:00Z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