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7C7FD6">
        <w:rPr>
          <w:b/>
          <w:noProof/>
          <w:sz w:val="20"/>
          <w:szCs w:val="20"/>
        </w:rPr>
        <w:t>6.11</w:t>
      </w:r>
    </w:p>
    <w:p w:rsidR="00C172CF" w:rsidRPr="00C22979" w:rsidRDefault="00C172CF" w:rsidP="001B2705">
      <w:pPr>
        <w:pStyle w:val="Default"/>
        <w:rPr>
          <w:b/>
          <w:noProof/>
          <w:sz w:val="20"/>
          <w:szCs w:val="20"/>
        </w:rPr>
      </w:pPr>
    </w:p>
    <w:p w:rsidR="007C7FD6" w:rsidRPr="007C7FD6" w:rsidRDefault="007C7FD6" w:rsidP="007C7FD6">
      <w:pPr>
        <w:tabs>
          <w:tab w:val="left" w:pos="720"/>
        </w:tabs>
        <w:spacing w:after="0" w:line="240" w:lineRule="auto"/>
        <w:jc w:val="both"/>
        <w:rPr>
          <w:rFonts w:ascii="STIX" w:eastAsia="Times New Roman" w:hAnsi="STIX"/>
          <w:sz w:val="20"/>
          <w:szCs w:val="24"/>
        </w:rPr>
      </w:pPr>
      <w:r w:rsidRPr="007C7FD6">
        <w:rPr>
          <w:rFonts w:ascii="STIX" w:eastAsia="Times New Roman" w:hAnsi="STIX"/>
          <w:b/>
          <w:sz w:val="20"/>
          <w:szCs w:val="24"/>
        </w:rPr>
        <w:t xml:space="preserve">(a) </w:t>
      </w:r>
      <w:r w:rsidRPr="007C7FD6">
        <w:rPr>
          <w:rFonts w:ascii="STIX" w:eastAsia="Times New Roman" w:hAnsi="STIX"/>
          <w:sz w:val="20"/>
          <w:szCs w:val="24"/>
        </w:rPr>
        <w:t>The formula for Newton-Raphson is</w:t>
      </w:r>
    </w:p>
    <w:p w:rsidR="007C7FD6" w:rsidRPr="007C7FD6" w:rsidRDefault="007C7FD6" w:rsidP="007C7FD6">
      <w:pPr>
        <w:spacing w:after="0" w:line="240" w:lineRule="auto"/>
        <w:rPr>
          <w:rFonts w:ascii="STIX" w:eastAsia="Times New Roman" w:hAnsi="STIX"/>
          <w:sz w:val="20"/>
          <w:szCs w:val="24"/>
        </w:rPr>
      </w:pPr>
    </w:p>
    <w:p w:rsidR="007C7FD6" w:rsidRPr="007C7FD6" w:rsidRDefault="007C7FD6" w:rsidP="007C7FD6">
      <w:pPr>
        <w:spacing w:after="0" w:line="240" w:lineRule="auto"/>
        <w:rPr>
          <w:rFonts w:ascii="STIX" w:eastAsia="Times New Roman" w:hAnsi="STIX"/>
          <w:sz w:val="20"/>
          <w:szCs w:val="24"/>
        </w:rPr>
      </w:pPr>
      <w:r w:rsidRPr="007C7FD6">
        <w:rPr>
          <w:rFonts w:ascii="STIX" w:eastAsia="Times New Roman" w:hAnsi="STIX"/>
          <w:position w:val="-32"/>
          <w:sz w:val="20"/>
          <w:szCs w:val="24"/>
        </w:rPr>
        <w:object w:dxaOrig="26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257" type="#_x0000_t75" style="width:132pt;height:38.25pt" o:ole="">
            <v:imagedata r:id="rId8" o:title=""/>
          </v:shape>
          <o:OLEObject Type="Embed" ProgID="Equation.DSMT4" ShapeID="_x0000_i5257" DrawAspect="Content" ObjectID="_1552373756" r:id="rId9"/>
        </w:object>
      </w:r>
    </w:p>
    <w:p w:rsidR="007C7FD6" w:rsidRPr="007C7FD6" w:rsidRDefault="007C7FD6" w:rsidP="007C7FD6">
      <w:pPr>
        <w:spacing w:after="0" w:line="240" w:lineRule="auto"/>
        <w:rPr>
          <w:rFonts w:ascii="STIX" w:eastAsia="Times New Roman" w:hAnsi="STIX"/>
          <w:sz w:val="20"/>
          <w:szCs w:val="24"/>
        </w:rPr>
      </w:pPr>
    </w:p>
    <w:p w:rsidR="007C7FD6" w:rsidRPr="007C7FD6" w:rsidRDefault="007C7FD6" w:rsidP="007C7FD6">
      <w:pPr>
        <w:spacing w:after="0" w:line="240" w:lineRule="auto"/>
        <w:rPr>
          <w:rFonts w:ascii="STIX" w:eastAsia="Times New Roman" w:hAnsi="STIX"/>
          <w:sz w:val="20"/>
          <w:szCs w:val="24"/>
        </w:rPr>
      </w:pPr>
      <w:r w:rsidRPr="007C7FD6">
        <w:rPr>
          <w:rFonts w:ascii="STIX" w:eastAsia="Times New Roman" w:hAnsi="STIX"/>
          <w:sz w:val="20"/>
          <w:szCs w:val="24"/>
        </w:rPr>
        <w:t>Using an initial guess of 3.2, the iterations proceed as</w:t>
      </w:r>
    </w:p>
    <w:p w:rsidR="007C7FD6" w:rsidRPr="007C7FD6" w:rsidRDefault="007C7FD6" w:rsidP="007C7FD6">
      <w:pPr>
        <w:spacing w:after="0" w:line="240" w:lineRule="auto"/>
        <w:rPr>
          <w:rFonts w:ascii="STIX" w:eastAsia="Times New Roman" w:hAnsi="STIX"/>
          <w:sz w:val="20"/>
          <w:szCs w:val="24"/>
        </w:rPr>
      </w:pPr>
    </w:p>
    <w:tbl>
      <w:tblPr>
        <w:tblW w:w="5725" w:type="dxa"/>
        <w:tblInd w:w="468" w:type="dxa"/>
        <w:tblLook w:val="0000"/>
      </w:tblPr>
      <w:tblGrid>
        <w:gridCol w:w="1108"/>
        <w:gridCol w:w="1080"/>
        <w:gridCol w:w="1160"/>
        <w:gridCol w:w="1260"/>
        <w:gridCol w:w="1117"/>
      </w:tblGrid>
      <w:tr w:rsidR="007C7FD6" w:rsidRPr="007C7FD6" w:rsidTr="00FF7247">
        <w:trPr>
          <w:trHeight w:val="144"/>
        </w:trPr>
        <w:tc>
          <w:tcPr>
            <w:tcW w:w="1108" w:type="dxa"/>
            <w:tcBorders>
              <w:top w:val="single" w:sz="12" w:space="0" w:color="auto"/>
              <w:left w:val="nil"/>
              <w:bottom w:val="single" w:sz="4" w:space="0" w:color="auto"/>
              <w:right w:val="nil"/>
            </w:tcBorders>
            <w:noWrap/>
            <w:vAlign w:val="center"/>
          </w:tcPr>
          <w:p w:rsidR="007C7FD6" w:rsidRPr="007C7FD6" w:rsidRDefault="007C7FD6" w:rsidP="007C7FD6">
            <w:pPr>
              <w:spacing w:after="0" w:line="240" w:lineRule="auto"/>
              <w:jc w:val="center"/>
              <w:rPr>
                <w:rFonts w:ascii="STIX MathJax Main" w:eastAsia="Times New Roman" w:hAnsi="STIX MathJax Main" w:cs="STIX MathJax Main"/>
                <w:b/>
                <w:bCs/>
                <w:sz w:val="18"/>
                <w:szCs w:val="20"/>
              </w:rPr>
            </w:pPr>
            <w:r w:rsidRPr="007C7FD6">
              <w:rPr>
                <w:rFonts w:ascii="STIX" w:eastAsia="Times New Roman" w:hAnsi="STIX" w:cs="STIX MathJax Main"/>
                <w:b/>
                <w:bCs/>
                <w:sz w:val="18"/>
                <w:szCs w:val="20"/>
              </w:rPr>
              <w:t>iteration</w:t>
            </w:r>
          </w:p>
        </w:tc>
        <w:tc>
          <w:tcPr>
            <w:tcW w:w="1080" w:type="dxa"/>
            <w:tcBorders>
              <w:top w:val="single" w:sz="12" w:space="0" w:color="auto"/>
              <w:left w:val="nil"/>
              <w:bottom w:val="single" w:sz="4" w:space="0" w:color="auto"/>
              <w:right w:val="nil"/>
            </w:tcBorders>
            <w:noWrap/>
            <w:vAlign w:val="center"/>
          </w:tcPr>
          <w:p w:rsidR="007C7FD6" w:rsidRPr="007C7FD6" w:rsidRDefault="007C7FD6" w:rsidP="007C7FD6">
            <w:pPr>
              <w:spacing w:after="0" w:line="240" w:lineRule="auto"/>
              <w:jc w:val="center"/>
              <w:rPr>
                <w:rFonts w:ascii="STIX MathJax Main" w:eastAsia="Times New Roman" w:hAnsi="STIX MathJax Main" w:cs="STIX MathJax Main"/>
                <w:b/>
                <w:bCs/>
                <w:i/>
                <w:iCs/>
                <w:sz w:val="20"/>
                <w:szCs w:val="20"/>
              </w:rPr>
            </w:pPr>
            <w:r w:rsidRPr="007C7FD6">
              <w:rPr>
                <w:rFonts w:ascii="STIX" w:eastAsia="Times New Roman" w:hAnsi="STIX" w:cs="STIX MathJax Main"/>
                <w:b/>
                <w:bCs/>
                <w:i/>
                <w:iCs/>
                <w:sz w:val="20"/>
                <w:szCs w:val="20"/>
              </w:rPr>
              <w:t>x</w:t>
            </w:r>
            <w:r w:rsidRPr="007C7FD6">
              <w:rPr>
                <w:rFonts w:ascii="STIX" w:eastAsia="Times New Roman" w:hAnsi="STIX" w:cs="STIX MathJax Main"/>
                <w:b/>
                <w:bCs/>
                <w:i/>
                <w:iCs/>
                <w:sz w:val="20"/>
                <w:szCs w:val="20"/>
                <w:vertAlign w:val="subscript"/>
              </w:rPr>
              <w:t>i</w:t>
            </w:r>
          </w:p>
        </w:tc>
        <w:tc>
          <w:tcPr>
            <w:tcW w:w="1160" w:type="dxa"/>
            <w:tcBorders>
              <w:top w:val="single" w:sz="12" w:space="0" w:color="auto"/>
              <w:left w:val="nil"/>
              <w:bottom w:val="single" w:sz="4" w:space="0" w:color="auto"/>
              <w:right w:val="nil"/>
            </w:tcBorders>
            <w:noWrap/>
            <w:vAlign w:val="center"/>
          </w:tcPr>
          <w:p w:rsidR="007C7FD6" w:rsidRPr="007C7FD6" w:rsidRDefault="007C7FD6" w:rsidP="007C7FD6">
            <w:pPr>
              <w:spacing w:after="0" w:line="240" w:lineRule="auto"/>
              <w:jc w:val="center"/>
              <w:rPr>
                <w:rFonts w:ascii="STIX MathJax Main" w:eastAsia="Times New Roman" w:hAnsi="STIX MathJax Main" w:cs="STIX MathJax Main"/>
                <w:b/>
                <w:sz w:val="20"/>
                <w:szCs w:val="20"/>
              </w:rPr>
            </w:pPr>
            <w:r w:rsidRPr="007C7FD6">
              <w:rPr>
                <w:rFonts w:ascii="STIX" w:eastAsia="Times New Roman" w:hAnsi="STIX" w:cs="STIX MathJax Main"/>
                <w:b/>
                <w:bCs/>
                <w:i/>
                <w:iCs/>
                <w:sz w:val="18"/>
                <w:szCs w:val="24"/>
              </w:rPr>
              <w:t>f</w:t>
            </w:r>
            <w:r w:rsidRPr="007C7FD6">
              <w:rPr>
                <w:rFonts w:ascii="Courier New" w:eastAsia="Times New Roman" w:hAnsi="Courier New" w:cs="STIX MathJax Main"/>
                <w:b/>
                <w:bCs/>
                <w:sz w:val="18"/>
                <w:szCs w:val="24"/>
              </w:rPr>
              <w:t>(</w:t>
            </w:r>
            <w:r w:rsidRPr="007C7FD6">
              <w:rPr>
                <w:rFonts w:ascii="STIX" w:eastAsia="Times New Roman" w:hAnsi="STIX" w:cs="STIX MathJax Main"/>
                <w:b/>
                <w:bCs/>
                <w:i/>
                <w:iCs/>
                <w:sz w:val="18"/>
                <w:szCs w:val="24"/>
              </w:rPr>
              <w:t>x</w:t>
            </w:r>
            <w:r w:rsidRPr="007C7FD6">
              <w:rPr>
                <w:rFonts w:ascii="STIX" w:eastAsia="Times New Roman" w:hAnsi="STIX" w:cs="STIX MathJax Main"/>
                <w:b/>
                <w:bCs/>
                <w:i/>
                <w:iCs/>
                <w:sz w:val="18"/>
                <w:szCs w:val="24"/>
                <w:vertAlign w:val="subscript"/>
              </w:rPr>
              <w:t>i</w:t>
            </w:r>
            <w:r w:rsidRPr="007C7FD6">
              <w:rPr>
                <w:rFonts w:ascii="Courier New" w:eastAsia="Times New Roman" w:hAnsi="Courier New" w:cs="STIX MathJax Main"/>
                <w:b/>
                <w:bCs/>
                <w:sz w:val="18"/>
                <w:szCs w:val="24"/>
              </w:rPr>
              <w:t>)</w:t>
            </w:r>
          </w:p>
        </w:tc>
        <w:tc>
          <w:tcPr>
            <w:tcW w:w="1260" w:type="dxa"/>
            <w:tcBorders>
              <w:top w:val="single" w:sz="12" w:space="0" w:color="auto"/>
              <w:left w:val="nil"/>
              <w:bottom w:val="single" w:sz="4" w:space="0" w:color="auto"/>
              <w:right w:val="nil"/>
            </w:tcBorders>
            <w:noWrap/>
            <w:vAlign w:val="center"/>
          </w:tcPr>
          <w:p w:rsidR="007C7FD6" w:rsidRPr="007C7FD6" w:rsidRDefault="007C7FD6" w:rsidP="007C7FD6">
            <w:pPr>
              <w:spacing w:after="0" w:line="240" w:lineRule="auto"/>
              <w:jc w:val="center"/>
              <w:rPr>
                <w:rFonts w:ascii="STIX MathJax Main" w:eastAsia="Times New Roman" w:hAnsi="STIX MathJax Main" w:cs="STIX MathJax Main"/>
                <w:b/>
                <w:sz w:val="20"/>
                <w:szCs w:val="20"/>
              </w:rPr>
            </w:pPr>
            <w:r w:rsidRPr="007C7FD6">
              <w:rPr>
                <w:rFonts w:ascii="STIX" w:eastAsia="Times New Roman" w:hAnsi="STIX" w:cs="STIX MathJax Main"/>
                <w:b/>
                <w:bCs/>
                <w:i/>
                <w:iCs/>
                <w:sz w:val="18"/>
                <w:szCs w:val="24"/>
              </w:rPr>
              <w:t xml:space="preserve">f </w:t>
            </w:r>
            <w:r w:rsidRPr="007C7FD6">
              <w:rPr>
                <w:rFonts w:ascii="STIX" w:eastAsia="Times New Roman" w:hAnsi="STIX" w:cs="STIX MathJax Main"/>
                <w:b/>
                <w:bCs/>
                <w:sz w:val="18"/>
                <w:szCs w:val="24"/>
              </w:rPr>
              <w:t>'</w:t>
            </w:r>
            <w:r w:rsidRPr="007C7FD6">
              <w:rPr>
                <w:rFonts w:ascii="Courier New" w:eastAsia="Times New Roman" w:hAnsi="Courier New" w:cs="STIX MathJax Main"/>
                <w:b/>
                <w:bCs/>
                <w:sz w:val="18"/>
                <w:szCs w:val="24"/>
              </w:rPr>
              <w:t>(</w:t>
            </w:r>
            <w:r w:rsidRPr="007C7FD6">
              <w:rPr>
                <w:rFonts w:ascii="STIX" w:eastAsia="Times New Roman" w:hAnsi="STIX" w:cs="STIX MathJax Main"/>
                <w:b/>
                <w:bCs/>
                <w:i/>
                <w:iCs/>
                <w:sz w:val="18"/>
                <w:szCs w:val="24"/>
              </w:rPr>
              <w:t>x</w:t>
            </w:r>
            <w:r w:rsidRPr="007C7FD6">
              <w:rPr>
                <w:rFonts w:ascii="STIX" w:eastAsia="Times New Roman" w:hAnsi="STIX" w:cs="STIX MathJax Main"/>
                <w:b/>
                <w:bCs/>
                <w:i/>
                <w:iCs/>
                <w:sz w:val="18"/>
                <w:szCs w:val="24"/>
                <w:vertAlign w:val="subscript"/>
              </w:rPr>
              <w:t>i</w:t>
            </w:r>
            <w:r w:rsidRPr="007C7FD6">
              <w:rPr>
                <w:rFonts w:ascii="Courier New" w:eastAsia="Times New Roman" w:hAnsi="Courier New" w:cs="STIX MathJax Main"/>
                <w:b/>
                <w:bCs/>
                <w:sz w:val="18"/>
                <w:szCs w:val="24"/>
              </w:rPr>
              <w:t>)</w:t>
            </w:r>
          </w:p>
        </w:tc>
        <w:tc>
          <w:tcPr>
            <w:tcW w:w="1117" w:type="dxa"/>
            <w:tcBorders>
              <w:top w:val="single" w:sz="12" w:space="0" w:color="auto"/>
              <w:left w:val="nil"/>
              <w:bottom w:val="single" w:sz="4" w:space="0" w:color="auto"/>
              <w:right w:val="nil"/>
            </w:tcBorders>
            <w:noWrap/>
            <w:vAlign w:val="center"/>
          </w:tcPr>
          <w:p w:rsidR="007C7FD6" w:rsidRPr="007C7FD6" w:rsidRDefault="007C7FD6" w:rsidP="007C7FD6">
            <w:pPr>
              <w:spacing w:after="0" w:line="240" w:lineRule="auto"/>
              <w:jc w:val="center"/>
              <w:rPr>
                <w:rFonts w:ascii="STIX MathJax Main" w:eastAsia="Times New Roman" w:hAnsi="STIX MathJax Main" w:cs="STIX MathJax Main"/>
                <w:b/>
                <w:bCs/>
                <w:iCs/>
                <w:sz w:val="18"/>
                <w:szCs w:val="24"/>
              </w:rPr>
            </w:pPr>
            <w:r w:rsidRPr="007C7FD6">
              <w:rPr>
                <w:rFonts w:ascii="Courier New" w:eastAsia="Times New Roman" w:hAnsi="Courier New" w:cs="STIX MathJax Main"/>
                <w:b/>
                <w:sz w:val="18"/>
              </w:rPr>
              <w:sym w:font="Symbol" w:char="F07C"/>
            </w:r>
            <w:r w:rsidRPr="007C7FD6">
              <w:rPr>
                <w:rFonts w:ascii="Courier New" w:eastAsia="Times New Roman" w:hAnsi="Courier New" w:cs="STIX MathJax Main"/>
                <w:b/>
                <w:bCs/>
                <w:i/>
                <w:iCs/>
                <w:sz w:val="18"/>
              </w:rPr>
              <w:sym w:font="Symbol" w:char="F065"/>
            </w:r>
            <w:r w:rsidRPr="007C7FD6">
              <w:rPr>
                <w:rFonts w:ascii="STIX" w:eastAsia="Times New Roman" w:hAnsi="STIX" w:cs="STIX MathJax Main"/>
                <w:b/>
                <w:bCs/>
                <w:i/>
                <w:iCs/>
                <w:sz w:val="18"/>
                <w:szCs w:val="24"/>
                <w:vertAlign w:val="subscript"/>
              </w:rPr>
              <w:t>a</w:t>
            </w:r>
            <w:r w:rsidRPr="007C7FD6">
              <w:rPr>
                <w:rFonts w:ascii="Courier New" w:eastAsia="Times New Roman" w:hAnsi="Courier New" w:cs="STIX MathJax Main"/>
                <w:b/>
                <w:sz w:val="18"/>
              </w:rPr>
              <w:sym w:font="Symbol" w:char="F07C"/>
            </w:r>
          </w:p>
        </w:tc>
      </w:tr>
      <w:tr w:rsidR="007C7FD6" w:rsidRPr="007C7FD6" w:rsidTr="00FF7247">
        <w:trPr>
          <w:trHeight w:val="144"/>
        </w:trPr>
        <w:tc>
          <w:tcPr>
            <w:tcW w:w="1108" w:type="dxa"/>
            <w:tcBorders>
              <w:top w:val="single" w:sz="4" w:space="0" w:color="auto"/>
              <w:left w:val="nil"/>
              <w:bottom w:val="nil"/>
              <w:right w:val="nil"/>
            </w:tcBorders>
            <w:noWrap/>
            <w:vAlign w:val="center"/>
          </w:tcPr>
          <w:p w:rsidR="007C7FD6" w:rsidRPr="007C7FD6" w:rsidRDefault="007C7FD6" w:rsidP="007C7FD6">
            <w:pPr>
              <w:spacing w:after="0" w:line="240" w:lineRule="auto"/>
              <w:jc w:val="center"/>
              <w:rPr>
                <w:rFonts w:ascii="STIX MathJax Main" w:eastAsia="Times New Roman" w:hAnsi="STIX MathJax Main" w:cs="STIX MathJax Main"/>
                <w:sz w:val="18"/>
                <w:szCs w:val="20"/>
              </w:rPr>
            </w:pPr>
            <w:r w:rsidRPr="007C7FD6">
              <w:rPr>
                <w:rFonts w:ascii="STIX" w:eastAsia="Times New Roman" w:hAnsi="STIX" w:cs="STIX MathJax Main"/>
                <w:sz w:val="18"/>
                <w:szCs w:val="20"/>
              </w:rPr>
              <w:t>0</w:t>
            </w:r>
          </w:p>
        </w:tc>
        <w:tc>
          <w:tcPr>
            <w:tcW w:w="1080" w:type="dxa"/>
            <w:tcBorders>
              <w:top w:val="single" w:sz="4" w:space="0" w:color="auto"/>
              <w:left w:val="nil"/>
              <w:bottom w:val="nil"/>
              <w:right w:val="nil"/>
            </w:tcBorders>
            <w:noWrap/>
            <w:vAlign w:val="center"/>
          </w:tcPr>
          <w:p w:rsidR="007C7FD6" w:rsidRPr="007C7FD6" w:rsidRDefault="007C7FD6" w:rsidP="007C7FD6">
            <w:pPr>
              <w:spacing w:after="0" w:line="240" w:lineRule="auto"/>
              <w:jc w:val="right"/>
              <w:rPr>
                <w:rFonts w:ascii="STIX MathJax Main" w:eastAsia="Times New Roman" w:hAnsi="STIX MathJax Main" w:cs="STIX MathJax Main"/>
                <w:sz w:val="18"/>
                <w:szCs w:val="20"/>
              </w:rPr>
            </w:pPr>
            <w:r w:rsidRPr="007C7FD6">
              <w:rPr>
                <w:rFonts w:ascii="STIX" w:eastAsia="Times New Roman" w:hAnsi="STIX" w:cs="STIX MathJax Main"/>
                <w:sz w:val="18"/>
                <w:szCs w:val="20"/>
              </w:rPr>
              <w:t>3.2</w:t>
            </w:r>
          </w:p>
        </w:tc>
        <w:tc>
          <w:tcPr>
            <w:tcW w:w="1160" w:type="dxa"/>
            <w:tcBorders>
              <w:top w:val="single" w:sz="4" w:space="0" w:color="auto"/>
              <w:left w:val="nil"/>
              <w:bottom w:val="nil"/>
              <w:right w:val="nil"/>
            </w:tcBorders>
            <w:noWrap/>
            <w:vAlign w:val="center"/>
          </w:tcPr>
          <w:p w:rsidR="007C7FD6" w:rsidRPr="007C7FD6" w:rsidRDefault="007C7FD6" w:rsidP="007C7FD6">
            <w:pPr>
              <w:spacing w:after="0" w:line="240" w:lineRule="auto"/>
              <w:jc w:val="right"/>
              <w:rPr>
                <w:rFonts w:ascii="STIX MathJax Main" w:eastAsia="Times New Roman" w:hAnsi="STIX MathJax Main" w:cs="STIX MathJax Main"/>
                <w:sz w:val="18"/>
                <w:szCs w:val="20"/>
              </w:rPr>
            </w:pPr>
            <w:r w:rsidRPr="007C7FD6">
              <w:rPr>
                <w:rFonts w:ascii="STIX" w:eastAsia="Times New Roman" w:hAnsi="STIX" w:cs="STIX MathJax Main"/>
                <w:sz w:val="18"/>
                <w:szCs w:val="20"/>
              </w:rPr>
              <w:t>0.845456</w:t>
            </w:r>
          </w:p>
        </w:tc>
        <w:tc>
          <w:tcPr>
            <w:tcW w:w="1260" w:type="dxa"/>
            <w:tcBorders>
              <w:top w:val="single" w:sz="4" w:space="0" w:color="auto"/>
              <w:left w:val="nil"/>
              <w:bottom w:val="nil"/>
              <w:right w:val="nil"/>
            </w:tcBorders>
            <w:noWrap/>
            <w:vAlign w:val="center"/>
          </w:tcPr>
          <w:p w:rsidR="007C7FD6" w:rsidRPr="007C7FD6" w:rsidRDefault="007C7FD6" w:rsidP="007C7FD6">
            <w:pPr>
              <w:spacing w:after="0" w:line="240" w:lineRule="auto"/>
              <w:jc w:val="right"/>
              <w:rPr>
                <w:rFonts w:ascii="STIX MathJax Main" w:eastAsia="Times New Roman" w:hAnsi="STIX MathJax Main" w:cs="STIX MathJax Main"/>
                <w:sz w:val="18"/>
                <w:szCs w:val="20"/>
              </w:rPr>
            </w:pPr>
            <w:r w:rsidRPr="007C7FD6">
              <w:rPr>
                <w:rFonts w:ascii="STIX" w:eastAsia="Times New Roman" w:hAnsi="STIX" w:cs="STIX MathJax Main"/>
                <w:sz w:val="18"/>
                <w:szCs w:val="20"/>
              </w:rPr>
              <w:t>1.825311</w:t>
            </w:r>
          </w:p>
        </w:tc>
        <w:tc>
          <w:tcPr>
            <w:tcW w:w="1117" w:type="dxa"/>
            <w:tcBorders>
              <w:top w:val="single" w:sz="4" w:space="0" w:color="auto"/>
              <w:left w:val="nil"/>
              <w:bottom w:val="nil"/>
              <w:right w:val="nil"/>
            </w:tcBorders>
            <w:noWrap/>
            <w:vAlign w:val="center"/>
          </w:tcPr>
          <w:p w:rsidR="007C7FD6" w:rsidRPr="007C7FD6" w:rsidRDefault="007C7FD6" w:rsidP="007C7FD6">
            <w:pPr>
              <w:spacing w:after="0" w:line="240" w:lineRule="auto"/>
              <w:rPr>
                <w:rFonts w:ascii="STIX MathJax Main" w:eastAsia="Times New Roman" w:hAnsi="STIX MathJax Main" w:cs="STIX MathJax Main"/>
                <w:sz w:val="20"/>
                <w:szCs w:val="20"/>
              </w:rPr>
            </w:pPr>
          </w:p>
        </w:tc>
      </w:tr>
      <w:tr w:rsidR="007C7FD6" w:rsidRPr="007C7FD6" w:rsidTr="00FF7247">
        <w:trPr>
          <w:trHeight w:val="144"/>
        </w:trPr>
        <w:tc>
          <w:tcPr>
            <w:tcW w:w="1108" w:type="dxa"/>
            <w:tcBorders>
              <w:top w:val="nil"/>
              <w:left w:val="nil"/>
              <w:bottom w:val="nil"/>
              <w:right w:val="nil"/>
            </w:tcBorders>
            <w:noWrap/>
            <w:vAlign w:val="center"/>
          </w:tcPr>
          <w:p w:rsidR="007C7FD6" w:rsidRPr="007C7FD6" w:rsidRDefault="007C7FD6" w:rsidP="007C7FD6">
            <w:pPr>
              <w:spacing w:after="0" w:line="240" w:lineRule="auto"/>
              <w:jc w:val="center"/>
              <w:rPr>
                <w:rFonts w:ascii="STIX MathJax Main" w:eastAsia="Times New Roman" w:hAnsi="STIX MathJax Main" w:cs="STIX MathJax Main"/>
                <w:sz w:val="18"/>
                <w:szCs w:val="20"/>
              </w:rPr>
            </w:pPr>
            <w:r w:rsidRPr="007C7FD6">
              <w:rPr>
                <w:rFonts w:ascii="STIX" w:eastAsia="Times New Roman" w:hAnsi="STIX" w:cs="STIX MathJax Main"/>
                <w:sz w:val="18"/>
                <w:szCs w:val="20"/>
              </w:rPr>
              <w:t>1</w:t>
            </w:r>
          </w:p>
        </w:tc>
        <w:tc>
          <w:tcPr>
            <w:tcW w:w="1080" w:type="dxa"/>
            <w:tcBorders>
              <w:top w:val="nil"/>
              <w:left w:val="nil"/>
              <w:bottom w:val="nil"/>
              <w:right w:val="nil"/>
            </w:tcBorders>
            <w:noWrap/>
            <w:vAlign w:val="center"/>
          </w:tcPr>
          <w:p w:rsidR="007C7FD6" w:rsidRPr="007C7FD6" w:rsidRDefault="007C7FD6" w:rsidP="007C7FD6">
            <w:pPr>
              <w:spacing w:after="0" w:line="240" w:lineRule="auto"/>
              <w:jc w:val="right"/>
              <w:rPr>
                <w:rFonts w:ascii="STIX MathJax Main" w:eastAsia="Times New Roman" w:hAnsi="STIX MathJax Main" w:cs="STIX MathJax Main"/>
                <w:sz w:val="18"/>
                <w:szCs w:val="20"/>
              </w:rPr>
            </w:pPr>
            <w:r w:rsidRPr="007C7FD6">
              <w:rPr>
                <w:rFonts w:ascii="STIX" w:eastAsia="Times New Roman" w:hAnsi="STIX" w:cs="STIX MathJax Main"/>
                <w:sz w:val="18"/>
                <w:szCs w:val="20"/>
              </w:rPr>
              <w:t>2.736816</w:t>
            </w:r>
          </w:p>
        </w:tc>
        <w:tc>
          <w:tcPr>
            <w:tcW w:w="1160" w:type="dxa"/>
            <w:tcBorders>
              <w:top w:val="nil"/>
              <w:left w:val="nil"/>
              <w:bottom w:val="nil"/>
              <w:right w:val="nil"/>
            </w:tcBorders>
            <w:noWrap/>
            <w:vAlign w:val="center"/>
          </w:tcPr>
          <w:p w:rsidR="007C7FD6" w:rsidRPr="007C7FD6" w:rsidRDefault="007C7FD6" w:rsidP="007C7FD6">
            <w:pPr>
              <w:spacing w:after="0" w:line="240" w:lineRule="auto"/>
              <w:jc w:val="right"/>
              <w:rPr>
                <w:rFonts w:ascii="STIX MathJax Main" w:eastAsia="Times New Roman" w:hAnsi="STIX MathJax Main" w:cs="STIX MathJax Main"/>
                <w:sz w:val="18"/>
                <w:szCs w:val="20"/>
              </w:rPr>
            </w:pPr>
            <w:r w:rsidRPr="007C7FD6">
              <w:rPr>
                <w:rFonts w:ascii="Courier New" w:eastAsia="Times New Roman" w:hAnsi="Courier New" w:cs="STIX MathJax Main"/>
                <w:sz w:val="18"/>
                <w:szCs w:val="18"/>
              </w:rPr>
              <w:sym w:font="Symbol" w:char="F02D"/>
            </w:r>
            <w:r w:rsidRPr="007C7FD6">
              <w:rPr>
                <w:rFonts w:ascii="STIX" w:eastAsia="Times New Roman" w:hAnsi="STIX" w:cs="STIX MathJax Main"/>
                <w:sz w:val="18"/>
                <w:szCs w:val="20"/>
              </w:rPr>
              <w:t>0.906910</w:t>
            </w:r>
          </w:p>
        </w:tc>
        <w:tc>
          <w:tcPr>
            <w:tcW w:w="1260" w:type="dxa"/>
            <w:tcBorders>
              <w:top w:val="nil"/>
              <w:left w:val="nil"/>
              <w:bottom w:val="nil"/>
              <w:right w:val="nil"/>
            </w:tcBorders>
            <w:noWrap/>
            <w:vAlign w:val="center"/>
          </w:tcPr>
          <w:p w:rsidR="007C7FD6" w:rsidRPr="007C7FD6" w:rsidRDefault="007C7FD6" w:rsidP="007C7FD6">
            <w:pPr>
              <w:spacing w:after="0" w:line="240" w:lineRule="auto"/>
              <w:jc w:val="right"/>
              <w:rPr>
                <w:rFonts w:ascii="STIX MathJax Main" w:eastAsia="Times New Roman" w:hAnsi="STIX MathJax Main" w:cs="STIX MathJax Main"/>
                <w:sz w:val="18"/>
                <w:szCs w:val="20"/>
              </w:rPr>
            </w:pPr>
            <w:r w:rsidRPr="007C7FD6">
              <w:rPr>
                <w:rFonts w:ascii="STIX" w:eastAsia="Times New Roman" w:hAnsi="STIX" w:cs="STIX MathJax Main"/>
                <w:sz w:val="18"/>
                <w:szCs w:val="20"/>
              </w:rPr>
              <w:t>0.971640</w:t>
            </w:r>
          </w:p>
        </w:tc>
        <w:tc>
          <w:tcPr>
            <w:tcW w:w="1117" w:type="dxa"/>
            <w:tcBorders>
              <w:top w:val="nil"/>
              <w:left w:val="nil"/>
              <w:bottom w:val="nil"/>
              <w:right w:val="nil"/>
            </w:tcBorders>
            <w:noWrap/>
            <w:vAlign w:val="center"/>
          </w:tcPr>
          <w:p w:rsidR="007C7FD6" w:rsidRPr="007C7FD6" w:rsidRDefault="007C7FD6" w:rsidP="007C7FD6">
            <w:pPr>
              <w:spacing w:after="0" w:line="240" w:lineRule="auto"/>
              <w:jc w:val="right"/>
              <w:rPr>
                <w:rFonts w:ascii="STIX MathJax Main" w:eastAsia="Times New Roman" w:hAnsi="STIX MathJax Main" w:cs="STIX MathJax Main"/>
                <w:sz w:val="18"/>
                <w:szCs w:val="20"/>
              </w:rPr>
            </w:pPr>
            <w:r w:rsidRPr="007C7FD6">
              <w:rPr>
                <w:rFonts w:ascii="STIX" w:eastAsia="Times New Roman" w:hAnsi="STIX" w:cs="STIX MathJax Main"/>
                <w:sz w:val="18"/>
                <w:szCs w:val="20"/>
              </w:rPr>
              <w:t>16.924</w:t>
            </w:r>
            <w:r w:rsidRPr="007C7FD6">
              <w:rPr>
                <w:rFonts w:ascii="Courier New" w:eastAsia="Times New Roman" w:hAnsi="Courier New" w:cs="STIX MathJax Main"/>
                <w:sz w:val="18"/>
                <w:szCs w:val="20"/>
              </w:rPr>
              <w:t>%</w:t>
            </w:r>
          </w:p>
        </w:tc>
      </w:tr>
      <w:tr w:rsidR="007C7FD6" w:rsidRPr="007C7FD6" w:rsidTr="00FF7247">
        <w:trPr>
          <w:trHeight w:val="144"/>
        </w:trPr>
        <w:tc>
          <w:tcPr>
            <w:tcW w:w="1108" w:type="dxa"/>
            <w:tcBorders>
              <w:top w:val="nil"/>
              <w:left w:val="nil"/>
              <w:right w:val="nil"/>
            </w:tcBorders>
            <w:noWrap/>
            <w:vAlign w:val="center"/>
          </w:tcPr>
          <w:p w:rsidR="007C7FD6" w:rsidRPr="007C7FD6" w:rsidRDefault="007C7FD6" w:rsidP="007C7FD6">
            <w:pPr>
              <w:spacing w:after="0" w:line="240" w:lineRule="auto"/>
              <w:jc w:val="center"/>
              <w:rPr>
                <w:rFonts w:ascii="STIX MathJax Main" w:eastAsia="Times New Roman" w:hAnsi="STIX MathJax Main" w:cs="STIX MathJax Main"/>
                <w:sz w:val="18"/>
                <w:szCs w:val="20"/>
              </w:rPr>
            </w:pPr>
            <w:r w:rsidRPr="007C7FD6">
              <w:rPr>
                <w:rFonts w:ascii="STIX" w:eastAsia="Times New Roman" w:hAnsi="STIX" w:cs="STIX MathJax Main"/>
                <w:sz w:val="18"/>
                <w:szCs w:val="20"/>
              </w:rPr>
              <w:t>2</w:t>
            </w:r>
          </w:p>
        </w:tc>
        <w:tc>
          <w:tcPr>
            <w:tcW w:w="1080" w:type="dxa"/>
            <w:tcBorders>
              <w:top w:val="nil"/>
              <w:left w:val="nil"/>
              <w:right w:val="nil"/>
            </w:tcBorders>
            <w:noWrap/>
            <w:vAlign w:val="center"/>
          </w:tcPr>
          <w:p w:rsidR="007C7FD6" w:rsidRPr="007C7FD6" w:rsidRDefault="007C7FD6" w:rsidP="007C7FD6">
            <w:pPr>
              <w:spacing w:after="0" w:line="240" w:lineRule="auto"/>
              <w:jc w:val="right"/>
              <w:rPr>
                <w:rFonts w:ascii="STIX MathJax Main" w:eastAsia="Times New Roman" w:hAnsi="STIX MathJax Main" w:cs="STIX MathJax Main"/>
                <w:sz w:val="18"/>
                <w:szCs w:val="20"/>
              </w:rPr>
            </w:pPr>
            <w:r w:rsidRPr="007C7FD6">
              <w:rPr>
                <w:rFonts w:ascii="STIX" w:eastAsia="Times New Roman" w:hAnsi="STIX" w:cs="STIX MathJax Main"/>
                <w:sz w:val="18"/>
                <w:szCs w:val="20"/>
              </w:rPr>
              <w:t>3.670197</w:t>
            </w:r>
          </w:p>
        </w:tc>
        <w:tc>
          <w:tcPr>
            <w:tcW w:w="1160" w:type="dxa"/>
            <w:tcBorders>
              <w:top w:val="nil"/>
              <w:left w:val="nil"/>
              <w:right w:val="nil"/>
            </w:tcBorders>
            <w:noWrap/>
            <w:vAlign w:val="center"/>
          </w:tcPr>
          <w:p w:rsidR="007C7FD6" w:rsidRPr="007C7FD6" w:rsidRDefault="007C7FD6" w:rsidP="007C7FD6">
            <w:pPr>
              <w:spacing w:after="0" w:line="240" w:lineRule="auto"/>
              <w:jc w:val="right"/>
              <w:rPr>
                <w:rFonts w:ascii="STIX MathJax Main" w:eastAsia="Times New Roman" w:hAnsi="STIX MathJax Main" w:cs="STIX MathJax Main"/>
                <w:sz w:val="18"/>
                <w:szCs w:val="20"/>
              </w:rPr>
            </w:pPr>
            <w:r w:rsidRPr="007C7FD6">
              <w:rPr>
                <w:rFonts w:ascii="STIX" w:eastAsia="Times New Roman" w:hAnsi="STIX" w:cs="STIX MathJax Main"/>
                <w:sz w:val="18"/>
                <w:szCs w:val="20"/>
              </w:rPr>
              <w:t>0.999738</w:t>
            </w:r>
          </w:p>
        </w:tc>
        <w:tc>
          <w:tcPr>
            <w:tcW w:w="1260" w:type="dxa"/>
            <w:tcBorders>
              <w:top w:val="nil"/>
              <w:left w:val="nil"/>
              <w:right w:val="nil"/>
            </w:tcBorders>
            <w:noWrap/>
            <w:vAlign w:val="center"/>
          </w:tcPr>
          <w:p w:rsidR="007C7FD6" w:rsidRPr="007C7FD6" w:rsidRDefault="007C7FD6" w:rsidP="007C7FD6">
            <w:pPr>
              <w:spacing w:after="0" w:line="240" w:lineRule="auto"/>
              <w:jc w:val="right"/>
              <w:rPr>
                <w:rFonts w:ascii="STIX MathJax Main" w:eastAsia="Times New Roman" w:hAnsi="STIX MathJax Main" w:cs="STIX MathJax Main"/>
                <w:sz w:val="18"/>
                <w:szCs w:val="20"/>
              </w:rPr>
            </w:pPr>
            <w:r w:rsidRPr="007C7FD6">
              <w:rPr>
                <w:rFonts w:ascii="STIX" w:eastAsia="Times New Roman" w:hAnsi="STIX" w:cs="STIX MathJax Main"/>
                <w:sz w:val="18"/>
                <w:szCs w:val="20"/>
              </w:rPr>
              <w:t>0.003844</w:t>
            </w:r>
          </w:p>
        </w:tc>
        <w:tc>
          <w:tcPr>
            <w:tcW w:w="1117" w:type="dxa"/>
            <w:tcBorders>
              <w:top w:val="nil"/>
              <w:left w:val="nil"/>
              <w:right w:val="nil"/>
            </w:tcBorders>
            <w:noWrap/>
            <w:vAlign w:val="center"/>
          </w:tcPr>
          <w:p w:rsidR="007C7FD6" w:rsidRPr="007C7FD6" w:rsidRDefault="007C7FD6" w:rsidP="007C7FD6">
            <w:pPr>
              <w:spacing w:after="0" w:line="240" w:lineRule="auto"/>
              <w:jc w:val="right"/>
              <w:rPr>
                <w:rFonts w:ascii="STIX MathJax Main" w:eastAsia="Times New Roman" w:hAnsi="STIX MathJax Main" w:cs="STIX MathJax Main"/>
                <w:sz w:val="18"/>
                <w:szCs w:val="20"/>
              </w:rPr>
            </w:pPr>
            <w:r w:rsidRPr="007C7FD6">
              <w:rPr>
                <w:rFonts w:ascii="STIX" w:eastAsia="Times New Roman" w:hAnsi="STIX" w:cs="STIX MathJax Main"/>
                <w:sz w:val="18"/>
                <w:szCs w:val="20"/>
              </w:rPr>
              <w:t>25.431</w:t>
            </w:r>
            <w:r w:rsidRPr="007C7FD6">
              <w:rPr>
                <w:rFonts w:ascii="Courier New" w:eastAsia="Times New Roman" w:hAnsi="Courier New" w:cs="STIX MathJax Main"/>
                <w:sz w:val="18"/>
                <w:szCs w:val="20"/>
              </w:rPr>
              <w:t>%</w:t>
            </w:r>
          </w:p>
        </w:tc>
      </w:tr>
      <w:tr w:rsidR="007C7FD6" w:rsidRPr="007C7FD6" w:rsidTr="00FF7247">
        <w:trPr>
          <w:trHeight w:val="144"/>
        </w:trPr>
        <w:tc>
          <w:tcPr>
            <w:tcW w:w="1108" w:type="dxa"/>
            <w:tcBorders>
              <w:top w:val="nil"/>
              <w:left w:val="nil"/>
              <w:bottom w:val="single" w:sz="12" w:space="0" w:color="auto"/>
              <w:right w:val="nil"/>
            </w:tcBorders>
            <w:noWrap/>
            <w:vAlign w:val="center"/>
          </w:tcPr>
          <w:p w:rsidR="007C7FD6" w:rsidRPr="007C7FD6" w:rsidRDefault="007C7FD6" w:rsidP="007C7FD6">
            <w:pPr>
              <w:spacing w:after="0" w:line="240" w:lineRule="auto"/>
              <w:jc w:val="center"/>
              <w:rPr>
                <w:rFonts w:ascii="STIX MathJax Main" w:eastAsia="Times New Roman" w:hAnsi="STIX MathJax Main" w:cs="STIX MathJax Main"/>
                <w:sz w:val="18"/>
                <w:szCs w:val="20"/>
              </w:rPr>
            </w:pPr>
            <w:r w:rsidRPr="007C7FD6">
              <w:rPr>
                <w:rFonts w:ascii="STIX" w:eastAsia="Times New Roman" w:hAnsi="STIX" w:cs="STIX MathJax Main"/>
                <w:sz w:val="18"/>
                <w:szCs w:val="20"/>
              </w:rPr>
              <w:t>3</w:t>
            </w:r>
          </w:p>
        </w:tc>
        <w:tc>
          <w:tcPr>
            <w:tcW w:w="1080" w:type="dxa"/>
            <w:tcBorders>
              <w:top w:val="nil"/>
              <w:left w:val="nil"/>
              <w:bottom w:val="single" w:sz="12" w:space="0" w:color="auto"/>
              <w:right w:val="nil"/>
            </w:tcBorders>
            <w:noWrap/>
            <w:vAlign w:val="center"/>
          </w:tcPr>
          <w:p w:rsidR="007C7FD6" w:rsidRPr="007C7FD6" w:rsidRDefault="007C7FD6" w:rsidP="007C7FD6">
            <w:pPr>
              <w:spacing w:after="0" w:line="240" w:lineRule="auto"/>
              <w:jc w:val="right"/>
              <w:rPr>
                <w:rFonts w:ascii="STIX MathJax Main" w:eastAsia="Times New Roman" w:hAnsi="STIX MathJax Main" w:cs="STIX MathJax Main"/>
                <w:sz w:val="18"/>
                <w:szCs w:val="20"/>
              </w:rPr>
            </w:pPr>
            <w:r w:rsidRPr="007C7FD6">
              <w:rPr>
                <w:rFonts w:ascii="Courier New" w:eastAsia="Times New Roman" w:hAnsi="Courier New" w:cs="STIX MathJax Main"/>
                <w:sz w:val="18"/>
                <w:szCs w:val="18"/>
              </w:rPr>
              <w:sym w:font="Symbol" w:char="F02D"/>
            </w:r>
            <w:r w:rsidRPr="007C7FD6">
              <w:rPr>
                <w:rFonts w:ascii="STIX" w:eastAsia="Times New Roman" w:hAnsi="STIX" w:cs="STIX MathJax Main"/>
                <w:sz w:val="18"/>
                <w:szCs w:val="20"/>
              </w:rPr>
              <w:t>256.413</w:t>
            </w:r>
          </w:p>
        </w:tc>
        <w:tc>
          <w:tcPr>
            <w:tcW w:w="1160" w:type="dxa"/>
            <w:tcBorders>
              <w:top w:val="nil"/>
              <w:left w:val="nil"/>
              <w:bottom w:val="single" w:sz="12" w:space="0" w:color="auto"/>
              <w:right w:val="nil"/>
            </w:tcBorders>
            <w:noWrap/>
            <w:vAlign w:val="center"/>
          </w:tcPr>
          <w:p w:rsidR="007C7FD6" w:rsidRPr="007C7FD6" w:rsidRDefault="007C7FD6" w:rsidP="007C7FD6">
            <w:pPr>
              <w:spacing w:after="0" w:line="240" w:lineRule="auto"/>
              <w:rPr>
                <w:rFonts w:ascii="STIX MathJax Main" w:eastAsia="Times New Roman" w:hAnsi="STIX MathJax Main" w:cs="STIX MathJax Main"/>
                <w:sz w:val="20"/>
                <w:szCs w:val="20"/>
              </w:rPr>
            </w:pPr>
          </w:p>
        </w:tc>
        <w:tc>
          <w:tcPr>
            <w:tcW w:w="1260" w:type="dxa"/>
            <w:tcBorders>
              <w:top w:val="nil"/>
              <w:left w:val="nil"/>
              <w:bottom w:val="single" w:sz="12" w:space="0" w:color="auto"/>
              <w:right w:val="nil"/>
            </w:tcBorders>
            <w:noWrap/>
            <w:vAlign w:val="center"/>
          </w:tcPr>
          <w:p w:rsidR="007C7FD6" w:rsidRPr="007C7FD6" w:rsidRDefault="007C7FD6" w:rsidP="007C7FD6">
            <w:pPr>
              <w:spacing w:after="0" w:line="240" w:lineRule="auto"/>
              <w:rPr>
                <w:rFonts w:ascii="STIX MathJax Main" w:eastAsia="Times New Roman" w:hAnsi="STIX MathJax Main" w:cs="STIX MathJax Main"/>
                <w:sz w:val="20"/>
                <w:szCs w:val="20"/>
              </w:rPr>
            </w:pPr>
          </w:p>
        </w:tc>
        <w:tc>
          <w:tcPr>
            <w:tcW w:w="1117" w:type="dxa"/>
            <w:tcBorders>
              <w:top w:val="nil"/>
              <w:left w:val="nil"/>
              <w:bottom w:val="single" w:sz="12" w:space="0" w:color="auto"/>
              <w:right w:val="nil"/>
            </w:tcBorders>
            <w:noWrap/>
            <w:vAlign w:val="center"/>
          </w:tcPr>
          <w:p w:rsidR="007C7FD6" w:rsidRPr="007C7FD6" w:rsidRDefault="007C7FD6" w:rsidP="007C7FD6">
            <w:pPr>
              <w:spacing w:after="0" w:line="240" w:lineRule="auto"/>
              <w:rPr>
                <w:rFonts w:ascii="STIX MathJax Main" w:eastAsia="Times New Roman" w:hAnsi="STIX MathJax Main" w:cs="STIX MathJax Main"/>
                <w:sz w:val="18"/>
                <w:szCs w:val="24"/>
              </w:rPr>
            </w:pPr>
            <w:r w:rsidRPr="007C7FD6">
              <w:rPr>
                <w:rFonts w:ascii="STIX" w:eastAsia="Times New Roman" w:hAnsi="STIX" w:cs="STIX MathJax Main"/>
                <w:sz w:val="18"/>
                <w:szCs w:val="24"/>
              </w:rPr>
              <w:t>101.431</w:t>
            </w:r>
            <w:r w:rsidRPr="007C7FD6">
              <w:rPr>
                <w:rFonts w:ascii="Courier New" w:eastAsia="Times New Roman" w:hAnsi="Courier New" w:cs="STIX MathJax Main"/>
                <w:sz w:val="18"/>
                <w:szCs w:val="24"/>
              </w:rPr>
              <w:t>%</w:t>
            </w:r>
          </w:p>
        </w:tc>
      </w:tr>
    </w:tbl>
    <w:p w:rsidR="007C7FD6" w:rsidRPr="007C7FD6" w:rsidRDefault="007C7FD6" w:rsidP="007C7FD6">
      <w:pPr>
        <w:spacing w:after="0" w:line="240" w:lineRule="auto"/>
        <w:rPr>
          <w:rFonts w:ascii="STIX" w:eastAsia="Times New Roman" w:hAnsi="STIX"/>
          <w:sz w:val="20"/>
          <w:szCs w:val="24"/>
        </w:rPr>
      </w:pPr>
    </w:p>
    <w:p w:rsidR="007C7FD6" w:rsidRPr="007C7FD6" w:rsidRDefault="007C7FD6" w:rsidP="007C7FD6">
      <w:pPr>
        <w:spacing w:after="0" w:line="240" w:lineRule="auto"/>
        <w:rPr>
          <w:rFonts w:ascii="STIX" w:eastAsia="Times New Roman" w:hAnsi="STIX"/>
          <w:sz w:val="20"/>
          <w:szCs w:val="24"/>
        </w:rPr>
      </w:pPr>
      <w:r w:rsidRPr="007C7FD6">
        <w:rPr>
          <w:rFonts w:ascii="STIX" w:eastAsia="Times New Roman" w:hAnsi="STIX"/>
          <w:sz w:val="20"/>
          <w:szCs w:val="24"/>
        </w:rPr>
        <w:t>Note that on the fourth iteration, the computation should go unstable.</w:t>
      </w:r>
    </w:p>
    <w:p w:rsidR="007C7FD6" w:rsidRPr="007C7FD6" w:rsidRDefault="007C7FD6" w:rsidP="007C7FD6">
      <w:pPr>
        <w:spacing w:after="0" w:line="240" w:lineRule="auto"/>
        <w:rPr>
          <w:rFonts w:ascii="STIX" w:eastAsia="Times New Roman" w:hAnsi="STIX"/>
          <w:sz w:val="20"/>
          <w:szCs w:val="24"/>
        </w:rPr>
      </w:pPr>
    </w:p>
    <w:p w:rsidR="007C7FD6" w:rsidRPr="007C7FD6" w:rsidRDefault="007C7FD6" w:rsidP="007C7FD6">
      <w:pPr>
        <w:spacing w:after="0" w:line="240" w:lineRule="auto"/>
        <w:rPr>
          <w:rFonts w:ascii="STIX" w:eastAsia="Times New Roman" w:hAnsi="STIX"/>
          <w:sz w:val="20"/>
          <w:szCs w:val="24"/>
        </w:rPr>
      </w:pPr>
      <w:r w:rsidRPr="007C7FD6">
        <w:rPr>
          <w:rFonts w:ascii="STIX" w:eastAsia="Times New Roman" w:hAnsi="STIX"/>
          <w:b/>
          <w:sz w:val="20"/>
          <w:szCs w:val="24"/>
        </w:rPr>
        <w:t>(b)</w:t>
      </w:r>
      <w:r w:rsidRPr="007C7FD6">
        <w:rPr>
          <w:rFonts w:ascii="STIX" w:eastAsia="Times New Roman" w:hAnsi="STIX"/>
          <w:sz w:val="20"/>
          <w:szCs w:val="24"/>
        </w:rPr>
        <w:t xml:space="preserve"> The solution diverges from its real root of </w:t>
      </w:r>
      <w:r w:rsidRPr="007C7FD6">
        <w:rPr>
          <w:rFonts w:ascii="STIX" w:eastAsia="Times New Roman" w:hAnsi="STIX"/>
          <w:i/>
          <w:sz w:val="20"/>
          <w:szCs w:val="24"/>
        </w:rPr>
        <w:t>x</w:t>
      </w:r>
      <w:r w:rsidRPr="007C7FD6">
        <w:rPr>
          <w:rFonts w:ascii="STIX" w:eastAsia="Times New Roman" w:hAnsi="STIX"/>
          <w:sz w:val="20"/>
          <w:szCs w:val="24"/>
        </w:rPr>
        <w:t xml:space="preserve"> </w:t>
      </w:r>
      <w:r w:rsidRPr="007C7FD6">
        <w:rPr>
          <w:rFonts w:ascii="Courier New" w:eastAsia="Times New Roman" w:hAnsi="Courier New"/>
          <w:sz w:val="20"/>
          <w:szCs w:val="24"/>
        </w:rPr>
        <w:t>=</w:t>
      </w:r>
      <w:r w:rsidRPr="007C7FD6">
        <w:rPr>
          <w:rFonts w:ascii="STIX" w:eastAsia="Times New Roman" w:hAnsi="STIX"/>
          <w:sz w:val="20"/>
          <w:szCs w:val="24"/>
        </w:rPr>
        <w:t xml:space="preserve"> 3. Due to the concavity of the slope, the next iteration will always diverge. The following graph illustrates how the divergence evolves.</w:t>
      </w:r>
    </w:p>
    <w:p w:rsidR="007C7FD6" w:rsidRPr="007C7FD6" w:rsidRDefault="007C7FD6" w:rsidP="007C7FD6">
      <w:pPr>
        <w:spacing w:after="0" w:line="240" w:lineRule="auto"/>
        <w:rPr>
          <w:rFonts w:ascii="STIX" w:eastAsia="Times New Roman" w:hAnsi="STIX"/>
          <w:sz w:val="20"/>
          <w:szCs w:val="24"/>
        </w:rPr>
      </w:pPr>
      <w:r w:rsidRPr="007C7FD6">
        <w:rPr>
          <w:rFonts w:ascii="STIX" w:eastAsia="Times New Roman" w:hAnsi="STIX"/>
          <w:sz w:val="20"/>
          <w:szCs w:val="24"/>
        </w:rPr>
        <w:drawing>
          <wp:inline distT="0" distB="0" distL="0" distR="0">
            <wp:extent cx="2962275" cy="1638300"/>
            <wp:effectExtent l="19050" t="0" r="9525" b="0"/>
            <wp:docPr id="97"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 cstate="print"/>
                    <a:srcRect/>
                    <a:stretch>
                      <a:fillRect/>
                    </a:stretch>
                  </pic:blipFill>
                  <pic:spPr bwMode="auto">
                    <a:xfrm>
                      <a:off x="0" y="0"/>
                      <a:ext cx="2962275" cy="1638300"/>
                    </a:xfrm>
                    <a:prstGeom prst="rect">
                      <a:avLst/>
                    </a:prstGeom>
                    <a:noFill/>
                    <a:ln w="9525">
                      <a:noFill/>
                      <a:miter lim="800000"/>
                      <a:headEnd/>
                      <a:tailEnd/>
                    </a:ln>
                  </pic:spPr>
                </pic:pic>
              </a:graphicData>
            </a:graphic>
          </wp:inline>
        </w:drawing>
      </w:r>
    </w:p>
    <w:p w:rsidR="00151105" w:rsidRPr="00151105" w:rsidRDefault="00151105" w:rsidP="007C7FD6">
      <w:pPr>
        <w:spacing w:after="0" w:line="240" w:lineRule="auto"/>
        <w:jc w:val="both"/>
        <w:rPr>
          <w:rFonts w:ascii="STIX" w:eastAsia="Times New Roman" w:hAnsi="STIX"/>
          <w:sz w:val="20"/>
          <w:szCs w:val="24"/>
        </w:rPr>
      </w:pPr>
    </w:p>
    <w:sectPr w:rsidR="00151105" w:rsidRPr="00151105"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02ED-3A95-4AC4-9E23-3812D0858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482</Characters>
  <Application>Microsoft Office Word</Application>
  <DocSecurity>0</DocSecurity>
  <Lines>4</Lines>
  <Paragraphs>1</Paragraphs>
  <ScaleCrop>false</ScaleCrop>
  <Company/>
  <LinksUpToDate>false</LinksUpToDate>
  <CharactersWithSpaces>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2017-03-30T14:47:00Z</dcterms:created>
  <dcterms:modified xsi:type="dcterms:W3CDTF">2017-03-30T14:47:00Z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