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22EAA">
        <w:rPr>
          <w:b/>
          <w:noProof/>
          <w:sz w:val="20"/>
          <w:szCs w:val="20"/>
        </w:rPr>
        <w:t>6.22</w:t>
      </w:r>
    </w:p>
    <w:p w:rsidR="00C172CF" w:rsidRPr="00C22979" w:rsidRDefault="00C172CF" w:rsidP="001B2705">
      <w:pPr>
        <w:pStyle w:val="Default"/>
        <w:rPr>
          <w:b/>
          <w:noProof/>
          <w:sz w:val="20"/>
          <w:szCs w:val="20"/>
        </w:rPr>
      </w:pPr>
    </w:p>
    <w:p w:rsidR="00322EAA" w:rsidRPr="00322EAA" w:rsidRDefault="00322EAA" w:rsidP="00322EAA">
      <w:pPr>
        <w:spacing w:after="0" w:line="240" w:lineRule="auto"/>
        <w:rPr>
          <w:rFonts w:ascii="STIX" w:eastAsia="Times New Roman" w:hAnsi="STIX"/>
          <w:sz w:val="20"/>
          <w:szCs w:val="24"/>
        </w:rPr>
      </w:pPr>
      <w:r w:rsidRPr="00322EAA">
        <w:rPr>
          <w:rFonts w:ascii="STIX" w:eastAsia="Times New Roman" w:hAnsi="STIX"/>
          <w:sz w:val="20"/>
          <w:szCs w:val="24"/>
        </w:rPr>
        <w:t>The equation to be solved is</w:t>
      </w:r>
    </w:p>
    <w:p w:rsidR="00322EAA" w:rsidRPr="00322EAA" w:rsidRDefault="00322EAA" w:rsidP="00322EAA">
      <w:pPr>
        <w:spacing w:after="0" w:line="240" w:lineRule="auto"/>
        <w:rPr>
          <w:rFonts w:ascii="STIX" w:eastAsia="Times New Roman" w:hAnsi="STIX"/>
          <w:sz w:val="20"/>
          <w:szCs w:val="24"/>
        </w:rPr>
      </w:pPr>
    </w:p>
    <w:p w:rsidR="00322EAA" w:rsidRPr="00322EAA" w:rsidRDefault="00322EAA" w:rsidP="00322EAA">
      <w:pPr>
        <w:spacing w:after="0" w:line="240" w:lineRule="auto"/>
        <w:jc w:val="both"/>
        <w:rPr>
          <w:rFonts w:ascii="STIX" w:eastAsia="Times New Roman" w:hAnsi="STIX"/>
          <w:sz w:val="20"/>
          <w:szCs w:val="24"/>
        </w:rPr>
      </w:pPr>
      <w:r w:rsidRPr="00322EAA">
        <w:rPr>
          <w:rFonts w:ascii="STIX" w:eastAsia="Times New Roman" w:hAnsi="STIX"/>
          <w:position w:val="-30"/>
          <w:sz w:val="20"/>
          <w:szCs w:val="24"/>
        </w:rPr>
        <w:object w:dxaOrig="25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01" type="#_x0000_t75" style="width:125.25pt;height:36pt" o:ole="">
            <v:imagedata r:id="rId8" o:title=""/>
          </v:shape>
          <o:OLEObject Type="Embed" ProgID="Equation.DSMT4" ShapeID="_x0000_i5401" DrawAspect="Content" ObjectID="_1552374083" r:id="rId9"/>
        </w:object>
      </w:r>
      <w:r w:rsidRPr="00322EAA">
        <w:rPr>
          <w:rFonts w:ascii="STIX" w:eastAsia="Times New Roman" w:hAnsi="STIX"/>
          <w:sz w:val="20"/>
          <w:szCs w:val="24"/>
        </w:rPr>
        <w:t xml:space="preserve"> </w:t>
      </w:r>
    </w:p>
    <w:p w:rsidR="00322EAA" w:rsidRPr="00322EAA" w:rsidRDefault="00322EAA" w:rsidP="00322EAA">
      <w:pPr>
        <w:spacing w:after="0" w:line="240" w:lineRule="auto"/>
        <w:rPr>
          <w:rFonts w:ascii="STIX" w:eastAsia="Times New Roman" w:hAnsi="STIX"/>
          <w:sz w:val="20"/>
          <w:szCs w:val="24"/>
        </w:rPr>
      </w:pPr>
    </w:p>
    <w:p w:rsidR="00322EAA" w:rsidRPr="00322EAA" w:rsidRDefault="00322EAA" w:rsidP="00322EAA">
      <w:pPr>
        <w:spacing w:after="0" w:line="240" w:lineRule="auto"/>
        <w:rPr>
          <w:rFonts w:ascii="STIX" w:eastAsia="Times New Roman" w:hAnsi="STIX"/>
          <w:sz w:val="20"/>
          <w:szCs w:val="24"/>
        </w:rPr>
      </w:pPr>
      <w:r w:rsidRPr="00322EAA">
        <w:rPr>
          <w:rFonts w:ascii="STIX" w:eastAsia="Times New Roman" w:hAnsi="STIX"/>
          <w:sz w:val="20"/>
          <w:szCs w:val="24"/>
        </w:rPr>
        <w:t>Because this equation is easy to differentiate, the Newton-Raphson is the best choice to achieve results efficiently. It can be formulated as</w:t>
      </w:r>
    </w:p>
    <w:p w:rsidR="00322EAA" w:rsidRPr="00322EAA" w:rsidRDefault="00322EAA" w:rsidP="00322EAA">
      <w:pPr>
        <w:spacing w:after="0" w:line="240" w:lineRule="auto"/>
        <w:rPr>
          <w:rFonts w:ascii="STIX" w:eastAsia="Times New Roman" w:hAnsi="STIX"/>
          <w:sz w:val="20"/>
          <w:szCs w:val="24"/>
        </w:rPr>
      </w:pPr>
    </w:p>
    <w:p w:rsidR="00322EAA" w:rsidRPr="00322EAA" w:rsidRDefault="00322EAA" w:rsidP="00322EAA">
      <w:pPr>
        <w:spacing w:after="0" w:line="240" w:lineRule="auto"/>
        <w:jc w:val="both"/>
        <w:rPr>
          <w:rFonts w:ascii="STIX" w:eastAsia="Times New Roman" w:hAnsi="STIX"/>
          <w:sz w:val="20"/>
          <w:szCs w:val="24"/>
        </w:rPr>
      </w:pPr>
      <w:r w:rsidRPr="00322EAA">
        <w:rPr>
          <w:rFonts w:ascii="STIX" w:eastAsia="Times New Roman" w:hAnsi="STIX"/>
          <w:position w:val="-32"/>
          <w:sz w:val="20"/>
          <w:szCs w:val="24"/>
        </w:rPr>
        <w:object w:dxaOrig="2820" w:dyaOrig="1080">
          <v:shape id="_x0000_i5402" type="#_x0000_t75" style="width:141pt;height:54pt" o:ole="">
            <v:imagedata r:id="rId10" o:title=""/>
          </v:shape>
          <o:OLEObject Type="Embed" ProgID="Equation.DSMT4" ShapeID="_x0000_i5402" DrawAspect="Content" ObjectID="_1552374084" r:id="rId11"/>
        </w:object>
      </w:r>
      <w:r w:rsidRPr="00322EAA">
        <w:rPr>
          <w:rFonts w:ascii="STIX" w:eastAsia="Times New Roman" w:hAnsi="STIX"/>
          <w:sz w:val="20"/>
          <w:szCs w:val="24"/>
        </w:rPr>
        <w:t xml:space="preserve"> </w:t>
      </w:r>
    </w:p>
    <w:p w:rsidR="00322EAA" w:rsidRPr="00322EAA" w:rsidRDefault="00322EAA" w:rsidP="00322EAA">
      <w:pPr>
        <w:spacing w:after="0" w:line="240" w:lineRule="auto"/>
        <w:rPr>
          <w:rFonts w:ascii="STIX" w:eastAsia="Times New Roman" w:hAnsi="STIX"/>
          <w:sz w:val="20"/>
          <w:szCs w:val="24"/>
        </w:rPr>
      </w:pPr>
    </w:p>
    <w:p w:rsidR="00322EAA" w:rsidRPr="00322EAA" w:rsidRDefault="00322EAA" w:rsidP="00322EAA">
      <w:pPr>
        <w:spacing w:after="0" w:line="240" w:lineRule="auto"/>
        <w:rPr>
          <w:rFonts w:ascii="STIX" w:eastAsia="Times New Roman" w:hAnsi="STIX"/>
          <w:sz w:val="20"/>
          <w:szCs w:val="24"/>
        </w:rPr>
      </w:pPr>
      <w:r w:rsidRPr="00322EAA">
        <w:rPr>
          <w:rFonts w:ascii="STIX" w:eastAsia="Times New Roman" w:hAnsi="STIX"/>
          <w:sz w:val="20"/>
          <w:szCs w:val="24"/>
        </w:rPr>
        <w:t>or substituting the parameter values,</w:t>
      </w:r>
    </w:p>
    <w:p w:rsidR="00322EAA" w:rsidRPr="00322EAA" w:rsidRDefault="00322EAA" w:rsidP="00322EAA">
      <w:pPr>
        <w:spacing w:after="0" w:line="240" w:lineRule="auto"/>
        <w:rPr>
          <w:rFonts w:ascii="STIX" w:eastAsia="Times New Roman" w:hAnsi="STIX"/>
          <w:sz w:val="20"/>
          <w:szCs w:val="24"/>
        </w:rPr>
      </w:pPr>
    </w:p>
    <w:p w:rsidR="00322EAA" w:rsidRPr="00322EAA" w:rsidRDefault="00322EAA" w:rsidP="00322EAA">
      <w:pPr>
        <w:spacing w:after="0" w:line="240" w:lineRule="auto"/>
        <w:jc w:val="both"/>
        <w:rPr>
          <w:rFonts w:ascii="STIX" w:eastAsia="Times New Roman" w:hAnsi="STIX"/>
          <w:sz w:val="20"/>
          <w:szCs w:val="24"/>
        </w:rPr>
      </w:pPr>
      <w:r w:rsidRPr="00322EAA">
        <w:rPr>
          <w:rFonts w:ascii="STIX" w:eastAsia="Times New Roman" w:hAnsi="STIX"/>
          <w:position w:val="-32"/>
          <w:sz w:val="20"/>
          <w:szCs w:val="24"/>
        </w:rPr>
        <w:object w:dxaOrig="3060" w:dyaOrig="1080">
          <v:shape id="_x0000_i5403" type="#_x0000_t75" style="width:153pt;height:54pt" o:ole="">
            <v:imagedata r:id="rId12" o:title=""/>
          </v:shape>
          <o:OLEObject Type="Embed" ProgID="Equation.DSMT4" ShapeID="_x0000_i5403" DrawAspect="Content" ObjectID="_1552374085" r:id="rId13"/>
        </w:object>
      </w:r>
    </w:p>
    <w:p w:rsidR="00322EAA" w:rsidRPr="00322EAA" w:rsidRDefault="00322EAA" w:rsidP="00322EAA">
      <w:pPr>
        <w:spacing w:after="0" w:line="240" w:lineRule="auto"/>
        <w:rPr>
          <w:rFonts w:ascii="STIX" w:eastAsia="Times New Roman" w:hAnsi="STIX"/>
          <w:sz w:val="20"/>
          <w:szCs w:val="24"/>
        </w:rPr>
      </w:pPr>
    </w:p>
    <w:p w:rsidR="00322EAA" w:rsidRPr="00322EAA" w:rsidRDefault="00322EAA" w:rsidP="00322EAA">
      <w:pPr>
        <w:spacing w:after="0" w:line="240" w:lineRule="auto"/>
        <w:rPr>
          <w:rFonts w:ascii="STIX" w:eastAsia="Times New Roman" w:hAnsi="STIX"/>
          <w:sz w:val="20"/>
          <w:szCs w:val="24"/>
        </w:rPr>
      </w:pPr>
      <w:r w:rsidRPr="00322EAA">
        <w:rPr>
          <w:rFonts w:ascii="STIX" w:eastAsia="Times New Roman" w:hAnsi="STIX"/>
          <w:sz w:val="20"/>
          <w:szCs w:val="24"/>
        </w:rPr>
        <w:t>The iterations can be summarized as</w:t>
      </w:r>
    </w:p>
    <w:p w:rsidR="00322EAA" w:rsidRPr="00322EAA" w:rsidRDefault="00322EAA" w:rsidP="00322EAA">
      <w:pPr>
        <w:spacing w:after="0" w:line="240" w:lineRule="auto"/>
        <w:rPr>
          <w:rFonts w:ascii="STIX" w:eastAsia="Times New Roman" w:hAnsi="STIX"/>
          <w:sz w:val="20"/>
          <w:szCs w:val="24"/>
        </w:rPr>
      </w:pPr>
    </w:p>
    <w:tbl>
      <w:tblPr>
        <w:tblW w:w="5608" w:type="dxa"/>
        <w:tblInd w:w="468" w:type="dxa"/>
        <w:tblLook w:val="0000"/>
      </w:tblPr>
      <w:tblGrid>
        <w:gridCol w:w="1108"/>
        <w:gridCol w:w="1080"/>
        <w:gridCol w:w="1080"/>
        <w:gridCol w:w="1170"/>
        <w:gridCol w:w="1170"/>
      </w:tblGrid>
      <w:tr w:rsidR="00322EAA" w:rsidRPr="00322EAA" w:rsidTr="00FF7247">
        <w:trPr>
          <w:trHeight w:val="144"/>
        </w:trPr>
        <w:tc>
          <w:tcPr>
            <w:tcW w:w="1108" w:type="dxa"/>
            <w:tcBorders>
              <w:top w:val="single" w:sz="12" w:space="0" w:color="auto"/>
              <w:left w:val="nil"/>
              <w:bottom w:val="single" w:sz="4" w:space="0" w:color="auto"/>
              <w:right w:val="nil"/>
            </w:tcBorders>
            <w:noWrap/>
            <w:vAlign w:val="center"/>
          </w:tcPr>
          <w:p w:rsidR="00322EAA" w:rsidRPr="00322EAA" w:rsidRDefault="00322EAA" w:rsidP="00322EAA">
            <w:pPr>
              <w:spacing w:after="0" w:line="240" w:lineRule="auto"/>
              <w:jc w:val="center"/>
              <w:rPr>
                <w:rFonts w:ascii="STIX MathJax Main" w:eastAsia="Times New Roman" w:hAnsi="STIX MathJax Main" w:cs="STIX MathJax Main"/>
                <w:b/>
                <w:sz w:val="18"/>
                <w:szCs w:val="20"/>
              </w:rPr>
            </w:pPr>
            <w:r w:rsidRPr="00322EAA">
              <w:rPr>
                <w:rFonts w:ascii="STIX" w:eastAsia="Times New Roman" w:hAnsi="STIX" w:cs="STIX MathJax Main"/>
                <w:b/>
                <w:sz w:val="18"/>
                <w:szCs w:val="20"/>
              </w:rPr>
              <w:t>iteration</w:t>
            </w:r>
          </w:p>
        </w:tc>
        <w:tc>
          <w:tcPr>
            <w:tcW w:w="1080" w:type="dxa"/>
            <w:tcBorders>
              <w:top w:val="single" w:sz="12" w:space="0" w:color="auto"/>
              <w:left w:val="nil"/>
              <w:bottom w:val="single" w:sz="4" w:space="0" w:color="auto"/>
              <w:right w:val="nil"/>
            </w:tcBorders>
            <w:noWrap/>
            <w:vAlign w:val="center"/>
          </w:tcPr>
          <w:p w:rsidR="00322EAA" w:rsidRPr="00322EAA" w:rsidRDefault="00322EAA" w:rsidP="00322EAA">
            <w:pPr>
              <w:spacing w:after="0" w:line="240" w:lineRule="auto"/>
              <w:jc w:val="center"/>
              <w:rPr>
                <w:rFonts w:ascii="STIX MathJax Main" w:eastAsia="Times New Roman" w:hAnsi="STIX MathJax Main" w:cs="STIX MathJax Main"/>
                <w:b/>
                <w:i/>
                <w:sz w:val="20"/>
                <w:szCs w:val="20"/>
              </w:rPr>
            </w:pPr>
            <w:r w:rsidRPr="00322EAA">
              <w:rPr>
                <w:rFonts w:ascii="STIX" w:eastAsia="Times New Roman" w:hAnsi="STIX" w:cs="STIX MathJax Main"/>
                <w:b/>
                <w:i/>
                <w:sz w:val="20"/>
                <w:szCs w:val="20"/>
              </w:rPr>
              <w:t>x</w:t>
            </w:r>
            <w:r w:rsidRPr="00322EAA">
              <w:rPr>
                <w:rFonts w:ascii="STIX" w:eastAsia="Times New Roman" w:hAnsi="STIX" w:cs="STIX MathJax Main"/>
                <w:b/>
                <w:i/>
                <w:sz w:val="20"/>
                <w:szCs w:val="20"/>
                <w:vertAlign w:val="subscript"/>
              </w:rPr>
              <w:t>i</w:t>
            </w:r>
          </w:p>
        </w:tc>
        <w:tc>
          <w:tcPr>
            <w:tcW w:w="1080" w:type="dxa"/>
            <w:tcBorders>
              <w:top w:val="single" w:sz="12" w:space="0" w:color="auto"/>
              <w:left w:val="nil"/>
              <w:bottom w:val="single" w:sz="4" w:space="0" w:color="auto"/>
              <w:right w:val="nil"/>
            </w:tcBorders>
            <w:noWrap/>
            <w:vAlign w:val="center"/>
          </w:tcPr>
          <w:p w:rsidR="00322EAA" w:rsidRPr="00322EAA" w:rsidRDefault="00322EAA" w:rsidP="00322EAA">
            <w:pPr>
              <w:spacing w:after="0" w:line="240" w:lineRule="auto"/>
              <w:jc w:val="center"/>
              <w:rPr>
                <w:rFonts w:ascii="STIX MathJax Main" w:eastAsia="Times New Roman" w:hAnsi="STIX MathJax Main" w:cs="STIX MathJax Main"/>
                <w:b/>
                <w:sz w:val="20"/>
                <w:szCs w:val="20"/>
              </w:rPr>
            </w:pPr>
            <w:r w:rsidRPr="00322EAA">
              <w:rPr>
                <w:rFonts w:ascii="STIX" w:eastAsia="Times New Roman" w:hAnsi="STIX" w:cs="STIX MathJax Main"/>
                <w:b/>
                <w:i/>
                <w:sz w:val="20"/>
                <w:szCs w:val="20"/>
              </w:rPr>
              <w:t>f</w:t>
            </w:r>
            <w:r w:rsidRPr="00322EAA">
              <w:rPr>
                <w:rFonts w:ascii="Courier New" w:eastAsia="Times New Roman" w:hAnsi="Courier New" w:cs="STIX MathJax Main"/>
                <w:b/>
                <w:sz w:val="18"/>
              </w:rPr>
              <w:t>(</w:t>
            </w:r>
            <w:r w:rsidRPr="00322EAA">
              <w:rPr>
                <w:rFonts w:ascii="STIX" w:eastAsia="Times New Roman" w:hAnsi="STIX" w:cs="STIX MathJax Main"/>
                <w:b/>
                <w:i/>
                <w:sz w:val="20"/>
                <w:szCs w:val="20"/>
              </w:rPr>
              <w:t>x</w:t>
            </w:r>
            <w:r w:rsidRPr="00322EAA">
              <w:rPr>
                <w:rFonts w:ascii="STIX" w:eastAsia="Times New Roman" w:hAnsi="STIX" w:cs="STIX MathJax Main"/>
                <w:b/>
                <w:i/>
                <w:sz w:val="20"/>
                <w:szCs w:val="20"/>
                <w:vertAlign w:val="subscript"/>
              </w:rPr>
              <w:t>i</w:t>
            </w:r>
            <w:r w:rsidRPr="00322EAA">
              <w:rPr>
                <w:rFonts w:ascii="Courier New" w:eastAsia="Times New Roman" w:hAnsi="Courier New" w:cs="STIX MathJax Main"/>
                <w:b/>
                <w:sz w:val="18"/>
              </w:rPr>
              <w:t>)</w:t>
            </w:r>
          </w:p>
        </w:tc>
        <w:tc>
          <w:tcPr>
            <w:tcW w:w="1170" w:type="dxa"/>
            <w:tcBorders>
              <w:top w:val="single" w:sz="12" w:space="0" w:color="auto"/>
              <w:left w:val="nil"/>
              <w:bottom w:val="single" w:sz="4" w:space="0" w:color="auto"/>
              <w:right w:val="nil"/>
            </w:tcBorders>
            <w:noWrap/>
            <w:vAlign w:val="center"/>
          </w:tcPr>
          <w:p w:rsidR="00322EAA" w:rsidRPr="00322EAA" w:rsidRDefault="00322EAA" w:rsidP="00322EAA">
            <w:pPr>
              <w:spacing w:after="0" w:line="240" w:lineRule="auto"/>
              <w:jc w:val="center"/>
              <w:rPr>
                <w:rFonts w:ascii="STIX MathJax Main" w:eastAsia="Times New Roman" w:hAnsi="STIX MathJax Main" w:cs="STIX MathJax Main"/>
                <w:b/>
                <w:sz w:val="20"/>
                <w:szCs w:val="20"/>
              </w:rPr>
            </w:pPr>
            <w:r w:rsidRPr="00322EAA">
              <w:rPr>
                <w:rFonts w:ascii="STIX" w:eastAsia="Times New Roman" w:hAnsi="STIX" w:cs="STIX MathJax Main"/>
                <w:b/>
                <w:i/>
                <w:sz w:val="20"/>
                <w:szCs w:val="20"/>
              </w:rPr>
              <w:t xml:space="preserve">f </w:t>
            </w:r>
            <w:r w:rsidRPr="00322EAA">
              <w:rPr>
                <w:rFonts w:ascii="Courier New" w:eastAsia="Times New Roman" w:hAnsi="Courier New" w:cs="STIX MathJax Main"/>
                <w:b/>
                <w:sz w:val="18"/>
              </w:rPr>
              <w:t>'(</w:t>
            </w:r>
            <w:r w:rsidRPr="00322EAA">
              <w:rPr>
                <w:rFonts w:ascii="STIX" w:eastAsia="Times New Roman" w:hAnsi="STIX" w:cs="STIX MathJax Main"/>
                <w:b/>
                <w:i/>
                <w:sz w:val="20"/>
                <w:szCs w:val="20"/>
              </w:rPr>
              <w:t>x</w:t>
            </w:r>
            <w:r w:rsidRPr="00322EAA">
              <w:rPr>
                <w:rFonts w:ascii="STIX" w:eastAsia="Times New Roman" w:hAnsi="STIX" w:cs="STIX MathJax Main"/>
                <w:b/>
                <w:i/>
                <w:sz w:val="20"/>
                <w:szCs w:val="20"/>
                <w:vertAlign w:val="subscript"/>
              </w:rPr>
              <w:t>i</w:t>
            </w:r>
            <w:r w:rsidRPr="00322EAA">
              <w:rPr>
                <w:rFonts w:ascii="Courier New" w:eastAsia="Times New Roman" w:hAnsi="Courier New" w:cs="STIX MathJax Main"/>
                <w:b/>
                <w:sz w:val="18"/>
              </w:rPr>
              <w:t>)</w:t>
            </w:r>
          </w:p>
        </w:tc>
        <w:tc>
          <w:tcPr>
            <w:tcW w:w="1170" w:type="dxa"/>
            <w:tcBorders>
              <w:top w:val="single" w:sz="12" w:space="0" w:color="auto"/>
              <w:left w:val="nil"/>
              <w:bottom w:val="single" w:sz="4" w:space="0" w:color="auto"/>
              <w:right w:val="nil"/>
            </w:tcBorders>
            <w:noWrap/>
            <w:vAlign w:val="center"/>
          </w:tcPr>
          <w:p w:rsidR="00322EAA" w:rsidRPr="00322EAA" w:rsidRDefault="00322EAA" w:rsidP="00322EAA">
            <w:pPr>
              <w:spacing w:after="0" w:line="240" w:lineRule="auto"/>
              <w:jc w:val="center"/>
              <w:rPr>
                <w:rFonts w:ascii="STIX MathJax Main" w:eastAsia="Times New Roman" w:hAnsi="STIX MathJax Main" w:cs="STIX MathJax Main"/>
                <w:b/>
                <w:sz w:val="20"/>
                <w:szCs w:val="20"/>
              </w:rPr>
            </w:pPr>
            <w:r w:rsidRPr="00322EAA">
              <w:rPr>
                <w:rFonts w:ascii="Courier New" w:eastAsia="Times New Roman" w:hAnsi="Courier New" w:cs="STIX MathJax Main"/>
                <w:b/>
                <w:sz w:val="18"/>
              </w:rPr>
              <w:sym w:font="Symbol" w:char="F07C"/>
            </w:r>
            <w:r w:rsidRPr="00322EAA">
              <w:rPr>
                <w:rFonts w:ascii="Courier New" w:eastAsia="Times New Roman" w:hAnsi="Courier New" w:cs="STIX MathJax Main"/>
                <w:b/>
                <w:i/>
                <w:sz w:val="20"/>
                <w:szCs w:val="20"/>
              </w:rPr>
              <w:sym w:font="Symbol" w:char="F065"/>
            </w:r>
            <w:r w:rsidRPr="00322EAA">
              <w:rPr>
                <w:rFonts w:ascii="STIX" w:eastAsia="Times New Roman" w:hAnsi="STIX" w:cs="STIX MathJax Main"/>
                <w:b/>
                <w:i/>
                <w:sz w:val="20"/>
                <w:szCs w:val="20"/>
                <w:vertAlign w:val="subscript"/>
              </w:rPr>
              <w:t>a</w:t>
            </w:r>
            <w:r w:rsidRPr="00322EAA">
              <w:rPr>
                <w:rFonts w:ascii="Courier New" w:eastAsia="Times New Roman" w:hAnsi="Courier New" w:cs="STIX MathJax Main"/>
                <w:b/>
                <w:sz w:val="18"/>
              </w:rPr>
              <w:sym w:font="Symbol" w:char="F07C"/>
            </w:r>
          </w:p>
        </w:tc>
      </w:tr>
      <w:tr w:rsidR="00322EAA" w:rsidRPr="00322EAA" w:rsidTr="00FF7247">
        <w:trPr>
          <w:trHeight w:val="144"/>
        </w:trPr>
        <w:tc>
          <w:tcPr>
            <w:tcW w:w="1108" w:type="dxa"/>
            <w:tcBorders>
              <w:top w:val="nil"/>
              <w:left w:val="nil"/>
              <w:right w:val="nil"/>
            </w:tcBorders>
            <w:noWrap/>
            <w:vAlign w:val="center"/>
          </w:tcPr>
          <w:p w:rsidR="00322EAA" w:rsidRPr="00322EAA" w:rsidRDefault="00322EAA" w:rsidP="00322EAA">
            <w:pPr>
              <w:spacing w:after="0" w:line="240" w:lineRule="auto"/>
              <w:jc w:val="center"/>
              <w:rPr>
                <w:rFonts w:ascii="STIX MathJax Main" w:eastAsia="Times New Roman" w:hAnsi="STIX MathJax Main" w:cs="STIX MathJax Main"/>
                <w:sz w:val="18"/>
                <w:szCs w:val="20"/>
              </w:rPr>
            </w:pPr>
            <w:r w:rsidRPr="00322EAA">
              <w:rPr>
                <w:rFonts w:ascii="STIX" w:eastAsia="Times New Roman" w:hAnsi="STIX" w:cs="STIX MathJax Main"/>
                <w:sz w:val="18"/>
                <w:szCs w:val="20"/>
              </w:rPr>
              <w:t>0</w:t>
            </w:r>
          </w:p>
        </w:tc>
        <w:tc>
          <w:tcPr>
            <w:tcW w:w="108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3</w:t>
            </w:r>
          </w:p>
        </w:tc>
        <w:tc>
          <w:tcPr>
            <w:tcW w:w="108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26.54867</w:t>
            </w:r>
          </w:p>
        </w:tc>
        <w:tc>
          <w:tcPr>
            <w:tcW w:w="117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28.27433</w:t>
            </w:r>
          </w:p>
        </w:tc>
        <w:tc>
          <w:tcPr>
            <w:tcW w:w="1170" w:type="dxa"/>
            <w:tcBorders>
              <w:top w:val="nil"/>
              <w:left w:val="nil"/>
              <w:right w:val="nil"/>
            </w:tcBorders>
            <w:noWrap/>
            <w:vAlign w:val="center"/>
          </w:tcPr>
          <w:p w:rsidR="00322EAA" w:rsidRPr="00322EAA" w:rsidRDefault="00322EAA" w:rsidP="00322EAA">
            <w:pPr>
              <w:spacing w:after="0" w:line="240" w:lineRule="auto"/>
              <w:rPr>
                <w:rFonts w:ascii="STIX MathJax Main" w:eastAsia="Times New Roman" w:hAnsi="STIX MathJax Main" w:cs="STIX MathJax Main"/>
                <w:sz w:val="20"/>
                <w:szCs w:val="20"/>
              </w:rPr>
            </w:pPr>
          </w:p>
        </w:tc>
      </w:tr>
      <w:tr w:rsidR="00322EAA" w:rsidRPr="00322EAA" w:rsidTr="00FF7247">
        <w:trPr>
          <w:trHeight w:val="144"/>
        </w:trPr>
        <w:tc>
          <w:tcPr>
            <w:tcW w:w="1108" w:type="dxa"/>
            <w:tcBorders>
              <w:top w:val="nil"/>
              <w:left w:val="nil"/>
              <w:right w:val="nil"/>
            </w:tcBorders>
            <w:noWrap/>
            <w:vAlign w:val="center"/>
          </w:tcPr>
          <w:p w:rsidR="00322EAA" w:rsidRPr="00322EAA" w:rsidRDefault="00322EAA" w:rsidP="00322EAA">
            <w:pPr>
              <w:spacing w:after="0" w:line="240" w:lineRule="auto"/>
              <w:jc w:val="center"/>
              <w:rPr>
                <w:rFonts w:ascii="STIX MathJax Main" w:eastAsia="Times New Roman" w:hAnsi="STIX MathJax Main" w:cs="STIX MathJax Main"/>
                <w:sz w:val="18"/>
                <w:szCs w:val="20"/>
              </w:rPr>
            </w:pPr>
            <w:r w:rsidRPr="00322EAA">
              <w:rPr>
                <w:rFonts w:ascii="STIX" w:eastAsia="Times New Roman" w:hAnsi="STIX" w:cs="STIX MathJax Main"/>
                <w:sz w:val="18"/>
                <w:szCs w:val="20"/>
              </w:rPr>
              <w:t>1</w:t>
            </w:r>
          </w:p>
        </w:tc>
        <w:tc>
          <w:tcPr>
            <w:tcW w:w="108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2.061033</w:t>
            </w:r>
          </w:p>
        </w:tc>
        <w:tc>
          <w:tcPr>
            <w:tcW w:w="108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0.866921</w:t>
            </w:r>
          </w:p>
        </w:tc>
        <w:tc>
          <w:tcPr>
            <w:tcW w:w="117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25.50452</w:t>
            </w:r>
          </w:p>
        </w:tc>
        <w:tc>
          <w:tcPr>
            <w:tcW w:w="117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45.558</w:t>
            </w:r>
            <w:r w:rsidRPr="00322EAA">
              <w:rPr>
                <w:rFonts w:ascii="Courier New" w:eastAsia="Times New Roman" w:hAnsi="Courier New" w:cs="STIX MathJax Main"/>
                <w:sz w:val="18"/>
                <w:szCs w:val="20"/>
              </w:rPr>
              <w:t>%</w:t>
            </w:r>
          </w:p>
        </w:tc>
      </w:tr>
      <w:tr w:rsidR="00322EAA" w:rsidRPr="00322EAA" w:rsidTr="00FF7247">
        <w:trPr>
          <w:trHeight w:val="144"/>
        </w:trPr>
        <w:tc>
          <w:tcPr>
            <w:tcW w:w="1108" w:type="dxa"/>
            <w:tcBorders>
              <w:top w:val="nil"/>
              <w:left w:val="nil"/>
              <w:right w:val="nil"/>
            </w:tcBorders>
            <w:noWrap/>
            <w:vAlign w:val="center"/>
          </w:tcPr>
          <w:p w:rsidR="00322EAA" w:rsidRPr="00322EAA" w:rsidRDefault="00322EAA" w:rsidP="00322EAA">
            <w:pPr>
              <w:spacing w:after="0" w:line="240" w:lineRule="auto"/>
              <w:jc w:val="center"/>
              <w:rPr>
                <w:rFonts w:ascii="STIX MathJax Main" w:eastAsia="Times New Roman" w:hAnsi="STIX MathJax Main" w:cs="STIX MathJax Main"/>
                <w:sz w:val="18"/>
                <w:szCs w:val="20"/>
              </w:rPr>
            </w:pPr>
            <w:r w:rsidRPr="00322EAA">
              <w:rPr>
                <w:rFonts w:ascii="STIX" w:eastAsia="Times New Roman" w:hAnsi="STIX" w:cs="STIX MathJax Main"/>
                <w:sz w:val="18"/>
                <w:szCs w:val="20"/>
              </w:rPr>
              <w:t>2</w:t>
            </w:r>
          </w:p>
        </w:tc>
        <w:tc>
          <w:tcPr>
            <w:tcW w:w="108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2.027042</w:t>
            </w:r>
          </w:p>
        </w:tc>
        <w:tc>
          <w:tcPr>
            <w:tcW w:w="108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0.003449</w:t>
            </w:r>
          </w:p>
        </w:tc>
        <w:tc>
          <w:tcPr>
            <w:tcW w:w="117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25.30035</w:t>
            </w:r>
          </w:p>
        </w:tc>
        <w:tc>
          <w:tcPr>
            <w:tcW w:w="1170" w:type="dxa"/>
            <w:tcBorders>
              <w:top w:val="nil"/>
              <w:left w:val="nil"/>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1.677</w:t>
            </w:r>
            <w:r w:rsidRPr="00322EAA">
              <w:rPr>
                <w:rFonts w:ascii="Courier New" w:eastAsia="Times New Roman" w:hAnsi="Courier New" w:cs="STIX MathJax Main"/>
                <w:sz w:val="18"/>
                <w:szCs w:val="20"/>
              </w:rPr>
              <w:t>%</w:t>
            </w:r>
          </w:p>
        </w:tc>
      </w:tr>
      <w:tr w:rsidR="00322EAA" w:rsidRPr="00322EAA" w:rsidTr="00FF7247">
        <w:trPr>
          <w:trHeight w:val="144"/>
        </w:trPr>
        <w:tc>
          <w:tcPr>
            <w:tcW w:w="1108" w:type="dxa"/>
            <w:tcBorders>
              <w:top w:val="nil"/>
              <w:left w:val="nil"/>
              <w:bottom w:val="single" w:sz="12" w:space="0" w:color="auto"/>
              <w:right w:val="nil"/>
            </w:tcBorders>
            <w:noWrap/>
            <w:vAlign w:val="center"/>
          </w:tcPr>
          <w:p w:rsidR="00322EAA" w:rsidRPr="00322EAA" w:rsidRDefault="00322EAA" w:rsidP="00322EAA">
            <w:pPr>
              <w:spacing w:after="0" w:line="240" w:lineRule="auto"/>
              <w:jc w:val="center"/>
              <w:rPr>
                <w:rFonts w:ascii="STIX MathJax Main" w:eastAsia="Times New Roman" w:hAnsi="STIX MathJax Main" w:cs="STIX MathJax Main"/>
                <w:sz w:val="18"/>
                <w:szCs w:val="20"/>
              </w:rPr>
            </w:pPr>
            <w:r w:rsidRPr="00322EAA">
              <w:rPr>
                <w:rFonts w:ascii="STIX" w:eastAsia="Times New Roman" w:hAnsi="STIX" w:cs="STIX MathJax Main"/>
                <w:sz w:val="18"/>
                <w:szCs w:val="20"/>
              </w:rPr>
              <w:t>3</w:t>
            </w:r>
          </w:p>
        </w:tc>
        <w:tc>
          <w:tcPr>
            <w:tcW w:w="1080" w:type="dxa"/>
            <w:tcBorders>
              <w:top w:val="nil"/>
              <w:left w:val="nil"/>
              <w:bottom w:val="single" w:sz="12" w:space="0" w:color="auto"/>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2.026906</w:t>
            </w:r>
          </w:p>
        </w:tc>
        <w:tc>
          <w:tcPr>
            <w:tcW w:w="1080" w:type="dxa"/>
            <w:tcBorders>
              <w:top w:val="nil"/>
              <w:left w:val="nil"/>
              <w:bottom w:val="single" w:sz="12" w:space="0" w:color="auto"/>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5.68E</w:t>
            </w:r>
            <w:r w:rsidRPr="00322EAA">
              <w:rPr>
                <w:rFonts w:ascii="Courier New" w:eastAsia="Times New Roman" w:hAnsi="Courier New" w:cs="STIX MathJax Main"/>
                <w:sz w:val="18"/>
                <w:szCs w:val="20"/>
              </w:rPr>
              <w:t>-</w:t>
            </w:r>
            <w:r w:rsidRPr="00322EAA">
              <w:rPr>
                <w:rFonts w:ascii="STIX" w:eastAsia="Times New Roman" w:hAnsi="STIX" w:cs="STIX MathJax Main"/>
                <w:sz w:val="18"/>
                <w:szCs w:val="20"/>
              </w:rPr>
              <w:t>08</w:t>
            </w:r>
          </w:p>
        </w:tc>
        <w:tc>
          <w:tcPr>
            <w:tcW w:w="1170" w:type="dxa"/>
            <w:tcBorders>
              <w:top w:val="nil"/>
              <w:left w:val="nil"/>
              <w:bottom w:val="single" w:sz="12" w:space="0" w:color="auto"/>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25.29952</w:t>
            </w:r>
          </w:p>
        </w:tc>
        <w:tc>
          <w:tcPr>
            <w:tcW w:w="1170" w:type="dxa"/>
            <w:tcBorders>
              <w:top w:val="nil"/>
              <w:left w:val="nil"/>
              <w:bottom w:val="single" w:sz="12" w:space="0" w:color="auto"/>
              <w:right w:val="nil"/>
            </w:tcBorders>
            <w:noWrap/>
            <w:vAlign w:val="center"/>
          </w:tcPr>
          <w:p w:rsidR="00322EAA" w:rsidRPr="00322EAA" w:rsidRDefault="00322EAA" w:rsidP="00322EAA">
            <w:pPr>
              <w:spacing w:after="0" w:line="240" w:lineRule="auto"/>
              <w:jc w:val="right"/>
              <w:rPr>
                <w:rFonts w:ascii="STIX MathJax Main" w:eastAsia="Times New Roman" w:hAnsi="STIX MathJax Main" w:cs="STIX MathJax Main"/>
                <w:sz w:val="18"/>
                <w:szCs w:val="20"/>
              </w:rPr>
            </w:pPr>
            <w:r w:rsidRPr="00322EAA">
              <w:rPr>
                <w:rFonts w:ascii="STIX" w:eastAsia="Times New Roman" w:hAnsi="STIX" w:cs="STIX MathJax Main"/>
                <w:sz w:val="18"/>
                <w:szCs w:val="20"/>
              </w:rPr>
              <w:t>0.007</w:t>
            </w:r>
            <w:r w:rsidRPr="00322EAA">
              <w:rPr>
                <w:rFonts w:ascii="Courier New" w:eastAsia="Times New Roman" w:hAnsi="Courier New" w:cs="STIX MathJax Main"/>
                <w:sz w:val="18"/>
                <w:szCs w:val="20"/>
              </w:rPr>
              <w:t>%</w:t>
            </w:r>
          </w:p>
        </w:tc>
      </w:tr>
    </w:tbl>
    <w:p w:rsidR="00322EAA" w:rsidRPr="00322EAA" w:rsidRDefault="00322EAA" w:rsidP="00322EAA">
      <w:pPr>
        <w:spacing w:after="0" w:line="240" w:lineRule="auto"/>
        <w:rPr>
          <w:rFonts w:ascii="STIX" w:eastAsia="Times New Roman" w:hAnsi="STIX"/>
          <w:sz w:val="20"/>
          <w:szCs w:val="24"/>
        </w:rPr>
      </w:pPr>
    </w:p>
    <w:p w:rsidR="00322EAA" w:rsidRPr="00322EAA" w:rsidRDefault="00322EAA" w:rsidP="00322EAA">
      <w:pPr>
        <w:spacing w:after="0" w:line="240" w:lineRule="auto"/>
        <w:rPr>
          <w:rFonts w:ascii="STIX" w:eastAsia="Times New Roman" w:hAnsi="STIX"/>
          <w:sz w:val="20"/>
          <w:szCs w:val="24"/>
        </w:rPr>
      </w:pPr>
      <w:r w:rsidRPr="00322EAA">
        <w:rPr>
          <w:rFonts w:ascii="STIX" w:eastAsia="Times New Roman" w:hAnsi="STIX"/>
          <w:sz w:val="20"/>
          <w:szCs w:val="24"/>
        </w:rPr>
        <w:t>Thus, after only three iterations, the root is determined to be 2.026906 with an approximate relative error of 0.007</w:t>
      </w:r>
      <w:r w:rsidRPr="00322EAA">
        <w:rPr>
          <w:rFonts w:ascii="Courier New" w:eastAsia="Times New Roman" w:hAnsi="Courier New"/>
          <w:sz w:val="20"/>
          <w:szCs w:val="24"/>
        </w:rPr>
        <w:t>%</w:t>
      </w:r>
      <w:r w:rsidRPr="00322EAA">
        <w:rPr>
          <w:rFonts w:ascii="STIX" w:eastAsia="Times New Roman" w:hAnsi="STIX"/>
          <w:sz w:val="20"/>
          <w:szCs w:val="24"/>
        </w:rPr>
        <w:t>.</w:t>
      </w:r>
    </w:p>
    <w:p w:rsidR="00151105" w:rsidRPr="00151105" w:rsidRDefault="00151105" w:rsidP="00322EAA">
      <w:pPr>
        <w:spacing w:after="0" w:line="240" w:lineRule="auto"/>
        <w:rPr>
          <w:rFonts w:ascii="STIX" w:eastAsia="Times New Roman" w:hAnsi="STIX"/>
          <w:sz w:val="20"/>
          <w:szCs w:val="24"/>
        </w:rPr>
      </w:pPr>
    </w:p>
    <w:sectPr w:rsidR="00151105" w:rsidRPr="00151105"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141E4-A6FF-4050-B049-65AAACC91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548</Characters>
  <Application>Microsoft Office Word</Application>
  <DocSecurity>0</DocSecurity>
  <Lines>4</Lines>
  <Paragraphs>1</Paragraphs>
  <ScaleCrop>false</ScaleCrop>
  <Company/>
  <LinksUpToDate>false</LinksUpToDate>
  <CharactersWithSpaces>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2017-03-30T14:52:00Z</dcterms:created>
  <dcterms:modified xsi:type="dcterms:W3CDTF">2017-03-30T14:52:00Z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