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E2613D">
        <w:rPr>
          <w:b/>
          <w:noProof/>
          <w:sz w:val="20"/>
          <w:szCs w:val="20"/>
        </w:rPr>
        <w:t>6.25</w:t>
      </w:r>
    </w:p>
    <w:p w:rsidR="00C172CF" w:rsidRPr="00C22979" w:rsidRDefault="00C172CF" w:rsidP="001B2705">
      <w:pPr>
        <w:pStyle w:val="Default"/>
        <w:rPr>
          <w:b/>
          <w:noProof/>
          <w:sz w:val="20"/>
          <w:szCs w:val="20"/>
        </w:rPr>
      </w:pPr>
    </w:p>
    <w:p w:rsidR="00E2613D" w:rsidRPr="00E2613D" w:rsidRDefault="00E2613D" w:rsidP="00E2613D">
      <w:pPr>
        <w:spacing w:after="0" w:line="240" w:lineRule="auto"/>
        <w:rPr>
          <w:rFonts w:ascii="STIX" w:eastAsia="Times New Roman" w:hAnsi="STIX"/>
          <w:sz w:val="20"/>
          <w:szCs w:val="24"/>
        </w:rPr>
      </w:pPr>
      <w:r w:rsidRPr="00E2613D">
        <w:rPr>
          <w:rFonts w:ascii="STIX" w:eastAsia="Times New Roman" w:hAnsi="STIX"/>
          <w:sz w:val="20"/>
          <w:szCs w:val="24"/>
        </w:rPr>
        <w:t>The equation can be rearranged so it can be solved with fixed-point iteration as</w:t>
      </w:r>
    </w:p>
    <w:p w:rsidR="00E2613D" w:rsidRPr="00E2613D" w:rsidRDefault="00E2613D" w:rsidP="00E2613D">
      <w:pPr>
        <w:spacing w:after="0" w:line="240" w:lineRule="auto"/>
        <w:rPr>
          <w:rFonts w:ascii="STIX" w:eastAsia="Times New Roman" w:hAnsi="STIX"/>
          <w:sz w:val="20"/>
          <w:szCs w:val="24"/>
        </w:rPr>
      </w:pPr>
    </w:p>
    <w:p w:rsidR="00E2613D" w:rsidRPr="00E2613D" w:rsidRDefault="00E2613D" w:rsidP="00E2613D">
      <w:pPr>
        <w:spacing w:after="0" w:line="240" w:lineRule="auto"/>
        <w:rPr>
          <w:rFonts w:ascii="STIX" w:eastAsia="Times New Roman" w:hAnsi="STIX"/>
          <w:sz w:val="20"/>
          <w:szCs w:val="24"/>
        </w:rPr>
      </w:pPr>
      <w:r w:rsidRPr="00E2613D">
        <w:rPr>
          <w:rFonts w:ascii="STIX" w:eastAsia="Times New Roman" w:hAnsi="STIX"/>
          <w:position w:val="-24"/>
          <w:sz w:val="20"/>
          <w:szCs w:val="24"/>
        </w:rPr>
        <w:object w:dxaOrig="25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455" type="#_x0000_t75" style="width:128.25pt;height:33.75pt" o:ole="">
            <v:imagedata r:id="rId8" o:title=""/>
          </v:shape>
          <o:OLEObject Type="Embed" ProgID="Equation.DSMT4" ShapeID="_x0000_i5455" DrawAspect="Content" ObjectID="_1552374168" r:id="rId9"/>
        </w:object>
      </w:r>
    </w:p>
    <w:p w:rsidR="00E2613D" w:rsidRPr="00E2613D" w:rsidRDefault="00E2613D" w:rsidP="00E2613D">
      <w:pPr>
        <w:spacing w:after="0" w:line="240" w:lineRule="auto"/>
        <w:rPr>
          <w:rFonts w:ascii="STIX" w:eastAsia="Times New Roman" w:hAnsi="STIX"/>
          <w:sz w:val="20"/>
          <w:szCs w:val="24"/>
        </w:rPr>
      </w:pPr>
    </w:p>
    <w:p w:rsidR="00E2613D" w:rsidRPr="00E2613D" w:rsidRDefault="00E2613D" w:rsidP="00E2613D">
      <w:pPr>
        <w:spacing w:after="0" w:line="240" w:lineRule="auto"/>
        <w:rPr>
          <w:rFonts w:ascii="STIX" w:eastAsia="Times New Roman" w:hAnsi="STIX"/>
          <w:sz w:val="20"/>
          <w:szCs w:val="24"/>
        </w:rPr>
      </w:pPr>
      <w:r w:rsidRPr="00E2613D">
        <w:rPr>
          <w:rFonts w:ascii="STIX" w:eastAsia="Times New Roman" w:hAnsi="STIX"/>
          <w:sz w:val="20"/>
          <w:szCs w:val="24"/>
        </w:rPr>
        <w:t>Substituting the parameters gives,</w:t>
      </w:r>
    </w:p>
    <w:p w:rsidR="00E2613D" w:rsidRPr="00E2613D" w:rsidRDefault="00E2613D" w:rsidP="00E2613D">
      <w:pPr>
        <w:spacing w:after="0" w:line="240" w:lineRule="auto"/>
        <w:rPr>
          <w:rFonts w:ascii="STIX" w:eastAsia="Times New Roman" w:hAnsi="STIX"/>
          <w:sz w:val="20"/>
          <w:szCs w:val="24"/>
        </w:rPr>
      </w:pPr>
    </w:p>
    <w:p w:rsidR="00E2613D" w:rsidRPr="00E2613D" w:rsidRDefault="00E2613D" w:rsidP="00E2613D">
      <w:pPr>
        <w:spacing w:after="0" w:line="240" w:lineRule="auto"/>
        <w:rPr>
          <w:rFonts w:ascii="STIX" w:eastAsia="Times New Roman" w:hAnsi="STIX"/>
          <w:sz w:val="20"/>
          <w:szCs w:val="24"/>
        </w:rPr>
      </w:pPr>
      <w:r w:rsidRPr="00E2613D">
        <w:rPr>
          <w:rFonts w:ascii="STIX" w:eastAsia="Times New Roman" w:hAnsi="STIX"/>
          <w:position w:val="-12"/>
          <w:sz w:val="20"/>
          <w:szCs w:val="24"/>
        </w:rPr>
        <w:object w:dxaOrig="2920" w:dyaOrig="400">
          <v:shape id="_x0000_i5456" type="#_x0000_t75" style="width:146.25pt;height:20.25pt" o:ole="">
            <v:imagedata r:id="rId10" o:title=""/>
          </v:shape>
          <o:OLEObject Type="Embed" ProgID="Equation.DSMT4" ShapeID="_x0000_i5456" DrawAspect="Content" ObjectID="_1552374169" r:id="rId11"/>
        </w:object>
      </w:r>
    </w:p>
    <w:p w:rsidR="00E2613D" w:rsidRPr="00E2613D" w:rsidRDefault="00E2613D" w:rsidP="00E2613D">
      <w:pPr>
        <w:spacing w:after="0" w:line="240" w:lineRule="auto"/>
        <w:rPr>
          <w:rFonts w:ascii="STIX" w:eastAsia="Times New Roman" w:hAnsi="STIX"/>
          <w:sz w:val="20"/>
          <w:szCs w:val="24"/>
        </w:rPr>
      </w:pPr>
    </w:p>
    <w:p w:rsidR="00E2613D" w:rsidRPr="00E2613D" w:rsidRDefault="00E2613D" w:rsidP="00E2613D">
      <w:pPr>
        <w:spacing w:after="0" w:line="240" w:lineRule="auto"/>
        <w:rPr>
          <w:rFonts w:ascii="STIX" w:eastAsia="Times New Roman" w:hAnsi="STIX"/>
          <w:sz w:val="20"/>
          <w:szCs w:val="24"/>
        </w:rPr>
      </w:pPr>
      <w:r w:rsidRPr="00E2613D">
        <w:rPr>
          <w:rFonts w:ascii="STIX" w:eastAsia="Times New Roman" w:hAnsi="STIX"/>
          <w:sz w:val="20"/>
          <w:szCs w:val="24"/>
        </w:rPr>
        <w:t xml:space="preserve">This formula can be applied iteratively to solve for </w:t>
      </w:r>
      <w:r w:rsidRPr="00E2613D">
        <w:rPr>
          <w:rFonts w:ascii="STIX" w:eastAsia="Times New Roman" w:hAnsi="STIX"/>
          <w:i/>
          <w:sz w:val="20"/>
          <w:szCs w:val="24"/>
        </w:rPr>
        <w:t>H</w:t>
      </w:r>
      <w:r w:rsidRPr="00E2613D">
        <w:rPr>
          <w:rFonts w:ascii="STIX" w:eastAsia="Times New Roman" w:hAnsi="STIX"/>
          <w:sz w:val="20"/>
          <w:szCs w:val="24"/>
        </w:rPr>
        <w:t xml:space="preserve">. For example, using and initial guess of </w:t>
      </w:r>
      <w:r w:rsidRPr="00E2613D">
        <w:rPr>
          <w:rFonts w:ascii="STIX" w:eastAsia="Times New Roman" w:hAnsi="STIX"/>
          <w:i/>
          <w:sz w:val="20"/>
          <w:szCs w:val="24"/>
        </w:rPr>
        <w:t>H</w:t>
      </w:r>
      <w:r w:rsidRPr="00E2613D">
        <w:rPr>
          <w:rFonts w:ascii="STIX" w:eastAsia="Times New Roman" w:hAnsi="STIX"/>
          <w:sz w:val="20"/>
          <w:szCs w:val="24"/>
          <w:vertAlign w:val="subscript"/>
        </w:rPr>
        <w:t>0</w:t>
      </w:r>
      <w:r w:rsidRPr="00E2613D">
        <w:rPr>
          <w:rFonts w:ascii="STIX" w:eastAsia="Times New Roman" w:hAnsi="STIX"/>
          <w:sz w:val="20"/>
          <w:szCs w:val="24"/>
        </w:rPr>
        <w:t xml:space="preserve"> </w:t>
      </w:r>
      <w:r w:rsidRPr="00E2613D">
        <w:rPr>
          <w:rFonts w:ascii="Courier New" w:eastAsia="Times New Roman" w:hAnsi="Courier New"/>
          <w:sz w:val="20"/>
          <w:szCs w:val="24"/>
        </w:rPr>
        <w:t>=</w:t>
      </w:r>
      <w:r w:rsidRPr="00E2613D">
        <w:rPr>
          <w:rFonts w:ascii="STIX" w:eastAsia="Times New Roman" w:hAnsi="STIX"/>
          <w:sz w:val="20"/>
          <w:szCs w:val="24"/>
        </w:rPr>
        <w:t xml:space="preserve"> 0, the first iteration gives</w:t>
      </w:r>
    </w:p>
    <w:p w:rsidR="00E2613D" w:rsidRPr="00E2613D" w:rsidRDefault="00E2613D" w:rsidP="00E2613D">
      <w:pPr>
        <w:spacing w:after="0" w:line="240" w:lineRule="auto"/>
        <w:rPr>
          <w:rFonts w:ascii="STIX" w:eastAsia="Times New Roman" w:hAnsi="STIX"/>
          <w:sz w:val="20"/>
          <w:szCs w:val="24"/>
        </w:rPr>
      </w:pPr>
    </w:p>
    <w:p w:rsidR="00E2613D" w:rsidRPr="00E2613D" w:rsidRDefault="00E2613D" w:rsidP="00E2613D">
      <w:pPr>
        <w:spacing w:after="0" w:line="240" w:lineRule="auto"/>
        <w:rPr>
          <w:rFonts w:ascii="STIX" w:eastAsia="Times New Roman" w:hAnsi="STIX"/>
          <w:sz w:val="20"/>
          <w:szCs w:val="24"/>
        </w:rPr>
      </w:pPr>
      <w:r w:rsidRPr="00E2613D">
        <w:rPr>
          <w:rFonts w:ascii="STIX" w:eastAsia="Times New Roman" w:hAnsi="STIX"/>
          <w:position w:val="-12"/>
          <w:sz w:val="20"/>
          <w:szCs w:val="24"/>
        </w:rPr>
        <w:object w:dxaOrig="3960" w:dyaOrig="400">
          <v:shape id="_x0000_i5457" type="#_x0000_t75" style="width:198pt;height:20.25pt" o:ole="">
            <v:imagedata r:id="rId12" o:title=""/>
          </v:shape>
          <o:OLEObject Type="Embed" ProgID="Equation.DSMT4" ShapeID="_x0000_i5457" DrawAspect="Content" ObjectID="_1552374170" r:id="rId13"/>
        </w:object>
      </w:r>
    </w:p>
    <w:p w:rsidR="00E2613D" w:rsidRPr="00E2613D" w:rsidRDefault="00E2613D" w:rsidP="00E2613D">
      <w:pPr>
        <w:spacing w:after="0" w:line="240" w:lineRule="auto"/>
        <w:rPr>
          <w:rFonts w:ascii="STIX" w:eastAsia="Times New Roman" w:hAnsi="STIX"/>
          <w:sz w:val="20"/>
          <w:szCs w:val="24"/>
        </w:rPr>
      </w:pPr>
    </w:p>
    <w:p w:rsidR="00E2613D" w:rsidRPr="00E2613D" w:rsidRDefault="00E2613D" w:rsidP="00E2613D">
      <w:pPr>
        <w:spacing w:after="0" w:line="240" w:lineRule="auto"/>
        <w:rPr>
          <w:rFonts w:ascii="STIX" w:eastAsia="Times New Roman" w:hAnsi="STIX"/>
          <w:sz w:val="20"/>
          <w:szCs w:val="24"/>
        </w:rPr>
      </w:pPr>
      <w:r w:rsidRPr="00E2613D">
        <w:rPr>
          <w:rFonts w:ascii="STIX" w:eastAsia="Times New Roman" w:hAnsi="STIX"/>
          <w:sz w:val="20"/>
          <w:szCs w:val="24"/>
        </w:rPr>
        <w:t>Subsequent iterations yield</w:t>
      </w:r>
    </w:p>
    <w:p w:rsidR="00E2613D" w:rsidRPr="00E2613D" w:rsidRDefault="00E2613D" w:rsidP="00E2613D">
      <w:pPr>
        <w:spacing w:after="0" w:line="240" w:lineRule="auto"/>
        <w:rPr>
          <w:rFonts w:ascii="STIX" w:eastAsia="Times New Roman" w:hAnsi="STIX"/>
          <w:sz w:val="20"/>
          <w:szCs w:val="24"/>
        </w:rPr>
      </w:pPr>
    </w:p>
    <w:tbl>
      <w:tblPr>
        <w:tblW w:w="2584" w:type="dxa"/>
        <w:tblCellMar>
          <w:left w:w="0" w:type="dxa"/>
          <w:right w:w="0" w:type="dxa"/>
        </w:tblCellMar>
        <w:tblLook w:val="0000"/>
      </w:tblPr>
      <w:tblGrid>
        <w:gridCol w:w="564"/>
        <w:gridCol w:w="1024"/>
        <w:gridCol w:w="1044"/>
      </w:tblGrid>
      <w:tr w:rsidR="00E2613D" w:rsidRPr="00E2613D" w:rsidTr="00FF7247">
        <w:trPr>
          <w:trHeight w:val="144"/>
        </w:trPr>
        <w:tc>
          <w:tcPr>
            <w:tcW w:w="548" w:type="dxa"/>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b/>
                <w:i/>
                <w:sz w:val="20"/>
                <w:szCs w:val="20"/>
              </w:rPr>
            </w:pPr>
            <w:r w:rsidRPr="00E2613D">
              <w:rPr>
                <w:rFonts w:ascii="STIX" w:eastAsia="Times New Roman" w:hAnsi="STIX" w:cs="STIX MathJax Main"/>
                <w:b/>
                <w:i/>
                <w:sz w:val="20"/>
                <w:szCs w:val="20"/>
              </w:rPr>
              <w:t>i</w:t>
            </w:r>
          </w:p>
        </w:tc>
        <w:tc>
          <w:tcPr>
            <w:tcW w:w="1008" w:type="dxa"/>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b/>
                <w:i/>
                <w:sz w:val="20"/>
                <w:szCs w:val="20"/>
              </w:rPr>
            </w:pPr>
            <w:r w:rsidRPr="00E2613D">
              <w:rPr>
                <w:rFonts w:ascii="STIX" w:eastAsia="Times New Roman" w:hAnsi="STIX" w:cs="STIX MathJax Main"/>
                <w:b/>
                <w:i/>
                <w:sz w:val="20"/>
                <w:szCs w:val="20"/>
              </w:rPr>
              <w:t>H</w:t>
            </w:r>
          </w:p>
        </w:tc>
        <w:tc>
          <w:tcPr>
            <w:tcW w:w="1028" w:type="dxa"/>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b/>
                <w:sz w:val="20"/>
                <w:szCs w:val="20"/>
              </w:rPr>
            </w:pPr>
            <w:r w:rsidRPr="00E2613D">
              <w:rPr>
                <w:rFonts w:ascii="Courier New" w:eastAsia="Times New Roman" w:hAnsi="Courier New" w:cs="STIX MathJax Main"/>
                <w:b/>
                <w:sz w:val="20"/>
                <w:szCs w:val="20"/>
              </w:rPr>
              <w:sym w:font="Symbol" w:char="F07C"/>
            </w:r>
            <w:r w:rsidRPr="00E2613D">
              <w:rPr>
                <w:rFonts w:ascii="Courier New" w:eastAsia="Times New Roman" w:hAnsi="Courier New" w:cs="STIX MathJax Main"/>
                <w:b/>
                <w:i/>
                <w:sz w:val="20"/>
                <w:szCs w:val="20"/>
              </w:rPr>
              <w:sym w:font="Symbol" w:char="F065"/>
            </w:r>
            <w:r w:rsidRPr="00E2613D">
              <w:rPr>
                <w:rFonts w:ascii="STIX" w:eastAsia="Times New Roman" w:hAnsi="STIX" w:cs="STIX MathJax Main"/>
                <w:b/>
                <w:i/>
                <w:sz w:val="20"/>
                <w:szCs w:val="20"/>
                <w:vertAlign w:val="subscript"/>
              </w:rPr>
              <w:t>a</w:t>
            </w:r>
            <w:r w:rsidRPr="00E2613D">
              <w:rPr>
                <w:rFonts w:ascii="Courier New" w:eastAsia="Times New Roman" w:hAnsi="Courier New" w:cs="STIX MathJax Main"/>
                <w:b/>
                <w:sz w:val="20"/>
                <w:szCs w:val="20"/>
              </w:rPr>
              <w:sym w:font="Symbol" w:char="F07C"/>
            </w:r>
          </w:p>
        </w:tc>
      </w:tr>
      <w:tr w:rsidR="00E2613D" w:rsidRPr="00E2613D" w:rsidTr="00FF7247">
        <w:trPr>
          <w:trHeight w:val="144"/>
        </w:trPr>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0</w:t>
            </w:r>
          </w:p>
        </w:tc>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0.000000</w:t>
            </w:r>
          </w:p>
        </w:tc>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p>
        </w:tc>
      </w:tr>
      <w:tr w:rsidR="00E2613D" w:rsidRPr="00E2613D" w:rsidTr="00FF7247">
        <w:trPr>
          <w:trHeight w:val="144"/>
        </w:trPr>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1</w:t>
            </w:r>
          </w:p>
        </w:tc>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0.683483</w:t>
            </w:r>
          </w:p>
        </w:tc>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100.000</w:t>
            </w:r>
            <w:r w:rsidRPr="00E2613D">
              <w:rPr>
                <w:rFonts w:ascii="Courier New" w:eastAsia="Times New Roman" w:hAnsi="Courier New" w:cs="STIX MathJax Main"/>
                <w:sz w:val="18"/>
                <w:szCs w:val="20"/>
              </w:rPr>
              <w:t>%</w:t>
            </w:r>
          </w:p>
        </w:tc>
      </w:tr>
      <w:tr w:rsidR="00E2613D" w:rsidRPr="00E2613D" w:rsidTr="00FF7247">
        <w:trPr>
          <w:trHeight w:val="144"/>
        </w:trPr>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2</w:t>
            </w:r>
          </w:p>
        </w:tc>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0.701799</w:t>
            </w:r>
          </w:p>
        </w:tc>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2.610</w:t>
            </w:r>
            <w:r w:rsidRPr="00E2613D">
              <w:rPr>
                <w:rFonts w:ascii="Courier New" w:eastAsia="Times New Roman" w:hAnsi="Courier New" w:cs="STIX MathJax Main"/>
                <w:sz w:val="18"/>
                <w:szCs w:val="20"/>
              </w:rPr>
              <w:t>%</w:t>
            </w:r>
          </w:p>
        </w:tc>
      </w:tr>
      <w:tr w:rsidR="00E2613D" w:rsidRPr="00E2613D" w:rsidTr="00FF7247">
        <w:trPr>
          <w:trHeight w:val="144"/>
        </w:trPr>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3</w:t>
            </w:r>
          </w:p>
        </w:tc>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0.702280</w:t>
            </w:r>
          </w:p>
        </w:tc>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0.068</w:t>
            </w:r>
            <w:r w:rsidRPr="00E2613D">
              <w:rPr>
                <w:rFonts w:ascii="Courier New" w:eastAsia="Times New Roman" w:hAnsi="Courier New" w:cs="STIX MathJax Main"/>
                <w:sz w:val="18"/>
                <w:szCs w:val="20"/>
              </w:rPr>
              <w:t>%</w:t>
            </w:r>
          </w:p>
        </w:tc>
      </w:tr>
      <w:tr w:rsidR="00E2613D" w:rsidRPr="00E2613D" w:rsidTr="00FF7247">
        <w:trPr>
          <w:trHeight w:val="144"/>
        </w:trPr>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4</w:t>
            </w:r>
          </w:p>
        </w:tc>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0.702293</w:t>
            </w:r>
          </w:p>
        </w:tc>
        <w:tc>
          <w:tcPr>
            <w:tcW w:w="0" w:type="auto"/>
            <w:tcBorders>
              <w:top w:val="nil"/>
              <w:left w:val="nil"/>
              <w:bottom w:val="nil"/>
              <w:right w:val="nil"/>
            </w:tcBorders>
            <w:noWrap/>
            <w:vAlign w:val="center"/>
          </w:tcPr>
          <w:p w:rsidR="00E2613D" w:rsidRPr="00E2613D" w:rsidRDefault="00E2613D" w:rsidP="00E2613D">
            <w:pPr>
              <w:spacing w:after="0" w:line="240" w:lineRule="auto"/>
              <w:jc w:val="center"/>
              <w:rPr>
                <w:rFonts w:ascii="STIX MathJax Main" w:eastAsia="Times New Roman" w:hAnsi="STIX MathJax Main" w:cs="STIX MathJax Main"/>
                <w:sz w:val="18"/>
                <w:szCs w:val="20"/>
              </w:rPr>
            </w:pPr>
            <w:r w:rsidRPr="00E2613D">
              <w:rPr>
                <w:rFonts w:ascii="STIX" w:eastAsia="Times New Roman" w:hAnsi="STIX" w:cs="STIX MathJax Main"/>
                <w:sz w:val="18"/>
                <w:szCs w:val="20"/>
              </w:rPr>
              <w:t>0.002</w:t>
            </w:r>
            <w:r w:rsidRPr="00E2613D">
              <w:rPr>
                <w:rFonts w:ascii="Courier New" w:eastAsia="Times New Roman" w:hAnsi="Courier New" w:cs="STIX MathJax Main"/>
                <w:sz w:val="18"/>
                <w:szCs w:val="20"/>
              </w:rPr>
              <w:t>%</w:t>
            </w:r>
          </w:p>
        </w:tc>
      </w:tr>
    </w:tbl>
    <w:p w:rsidR="00E2613D" w:rsidRPr="00E2613D" w:rsidRDefault="00E2613D" w:rsidP="00E2613D">
      <w:pPr>
        <w:spacing w:after="0" w:line="240" w:lineRule="auto"/>
        <w:rPr>
          <w:rFonts w:ascii="STIX" w:eastAsia="Times New Roman" w:hAnsi="STIX"/>
          <w:sz w:val="20"/>
          <w:szCs w:val="24"/>
        </w:rPr>
      </w:pPr>
    </w:p>
    <w:p w:rsidR="00E2613D" w:rsidRPr="00E2613D" w:rsidRDefault="00E2613D" w:rsidP="00E2613D">
      <w:pPr>
        <w:spacing w:after="0" w:line="240" w:lineRule="auto"/>
        <w:rPr>
          <w:rFonts w:ascii="STIX" w:eastAsia="Times New Roman" w:hAnsi="STIX"/>
          <w:sz w:val="20"/>
          <w:szCs w:val="24"/>
        </w:rPr>
      </w:pPr>
      <w:r w:rsidRPr="00E2613D">
        <w:rPr>
          <w:rFonts w:ascii="STIX" w:eastAsia="Times New Roman" w:hAnsi="STIX"/>
          <w:sz w:val="20"/>
          <w:szCs w:val="24"/>
        </w:rPr>
        <w:t>Thus, the process converges on a depth of 0.7023. We can prove that the scheme converges for all initial guesses greater than or equal to zero by differentiating the equation to give</w:t>
      </w:r>
    </w:p>
    <w:p w:rsidR="00E2613D" w:rsidRPr="00E2613D" w:rsidRDefault="00E2613D" w:rsidP="00E2613D">
      <w:pPr>
        <w:spacing w:after="0" w:line="240" w:lineRule="auto"/>
        <w:rPr>
          <w:rFonts w:ascii="STIX" w:eastAsia="Times New Roman" w:hAnsi="STIX"/>
          <w:sz w:val="20"/>
          <w:szCs w:val="24"/>
        </w:rPr>
      </w:pPr>
    </w:p>
    <w:p w:rsidR="00E2613D" w:rsidRPr="00E2613D" w:rsidRDefault="00E2613D" w:rsidP="00E2613D">
      <w:pPr>
        <w:spacing w:after="0" w:line="240" w:lineRule="auto"/>
        <w:rPr>
          <w:rFonts w:ascii="STIX" w:eastAsia="Times New Roman" w:hAnsi="STIX"/>
          <w:sz w:val="20"/>
          <w:szCs w:val="24"/>
        </w:rPr>
      </w:pPr>
      <w:r w:rsidRPr="00E2613D">
        <w:rPr>
          <w:rFonts w:ascii="STIX" w:eastAsia="Times New Roman" w:hAnsi="STIX"/>
          <w:position w:val="-28"/>
          <w:sz w:val="20"/>
          <w:szCs w:val="24"/>
        </w:rPr>
        <w:object w:dxaOrig="1700" w:dyaOrig="680">
          <v:shape id="_x0000_i5458" type="#_x0000_t75" style="width:84.75pt;height:33.75pt" o:ole="">
            <v:imagedata r:id="rId14" o:title=""/>
          </v:shape>
          <o:OLEObject Type="Embed" ProgID="Equation.DSMT4" ShapeID="_x0000_i5458" DrawAspect="Content" ObjectID="_1552374171" r:id="rId15"/>
        </w:object>
      </w:r>
    </w:p>
    <w:p w:rsidR="00E2613D" w:rsidRPr="00E2613D" w:rsidRDefault="00E2613D" w:rsidP="00E2613D">
      <w:pPr>
        <w:spacing w:after="0" w:line="240" w:lineRule="auto"/>
        <w:rPr>
          <w:rFonts w:ascii="STIX" w:eastAsia="Times New Roman" w:hAnsi="STIX"/>
          <w:sz w:val="20"/>
          <w:szCs w:val="24"/>
        </w:rPr>
      </w:pPr>
    </w:p>
    <w:p w:rsidR="00E2613D" w:rsidRPr="00E2613D" w:rsidRDefault="00E2613D" w:rsidP="00E2613D">
      <w:pPr>
        <w:spacing w:after="0" w:line="240" w:lineRule="auto"/>
        <w:rPr>
          <w:rFonts w:ascii="STIX" w:eastAsia="Times New Roman" w:hAnsi="STIX"/>
          <w:sz w:val="20"/>
          <w:szCs w:val="24"/>
        </w:rPr>
      </w:pPr>
      <w:r w:rsidRPr="00E2613D">
        <w:rPr>
          <w:rFonts w:ascii="STIX" w:eastAsia="Times New Roman" w:hAnsi="STIX"/>
          <w:sz w:val="20"/>
          <w:szCs w:val="24"/>
        </w:rPr>
        <w:t xml:space="preserve">This function will always be less than one for </w:t>
      </w:r>
      <w:r w:rsidRPr="00E2613D">
        <w:rPr>
          <w:rFonts w:ascii="STIX" w:eastAsia="Times New Roman" w:hAnsi="STIX"/>
          <w:i/>
          <w:sz w:val="20"/>
          <w:szCs w:val="24"/>
        </w:rPr>
        <w:t>H</w:t>
      </w:r>
      <w:r w:rsidRPr="00E2613D">
        <w:rPr>
          <w:rFonts w:ascii="STIX" w:eastAsia="Times New Roman" w:hAnsi="STIX"/>
          <w:sz w:val="20"/>
          <w:szCs w:val="24"/>
        </w:rPr>
        <w:t xml:space="preserve"> </w:t>
      </w:r>
      <w:r w:rsidRPr="00E2613D">
        <w:rPr>
          <w:rFonts w:ascii="Courier New" w:eastAsia="Times New Roman" w:hAnsi="Courier New"/>
          <w:sz w:val="20"/>
          <w:szCs w:val="20"/>
        </w:rPr>
        <w:sym w:font="Symbol" w:char="F0B3"/>
      </w:r>
      <w:r w:rsidRPr="00E2613D">
        <w:rPr>
          <w:rFonts w:ascii="STIX" w:eastAsia="Times New Roman" w:hAnsi="STIX"/>
          <w:sz w:val="20"/>
          <w:szCs w:val="24"/>
        </w:rPr>
        <w:t xml:space="preserve"> 0. For example, if </w:t>
      </w:r>
      <w:r w:rsidRPr="00E2613D">
        <w:rPr>
          <w:rFonts w:ascii="STIX" w:eastAsia="Times New Roman" w:hAnsi="STIX"/>
          <w:i/>
          <w:sz w:val="20"/>
          <w:szCs w:val="24"/>
        </w:rPr>
        <w:t>H</w:t>
      </w:r>
      <w:r w:rsidRPr="00E2613D">
        <w:rPr>
          <w:rFonts w:ascii="STIX" w:eastAsia="Times New Roman" w:hAnsi="STIX"/>
          <w:sz w:val="20"/>
          <w:szCs w:val="24"/>
        </w:rPr>
        <w:t xml:space="preserve"> </w:t>
      </w:r>
      <w:r w:rsidRPr="00E2613D">
        <w:rPr>
          <w:rFonts w:ascii="Courier New" w:eastAsia="Times New Roman" w:hAnsi="Courier New"/>
          <w:sz w:val="20"/>
          <w:szCs w:val="24"/>
        </w:rPr>
        <w:t>=</w:t>
      </w:r>
      <w:r w:rsidRPr="00E2613D">
        <w:rPr>
          <w:rFonts w:ascii="STIX" w:eastAsia="Times New Roman" w:hAnsi="STIX"/>
          <w:sz w:val="20"/>
          <w:szCs w:val="24"/>
        </w:rPr>
        <w:t xml:space="preserve"> 0, </w:t>
      </w:r>
      <w:r w:rsidRPr="00E2613D">
        <w:rPr>
          <w:rFonts w:ascii="STIX" w:eastAsia="Times New Roman" w:hAnsi="STIX"/>
          <w:i/>
          <w:sz w:val="20"/>
          <w:szCs w:val="24"/>
        </w:rPr>
        <w:t>g</w:t>
      </w:r>
      <w:r w:rsidRPr="00E2613D">
        <w:rPr>
          <w:rFonts w:ascii="Courier New" w:eastAsia="Times New Roman" w:hAnsi="Courier New"/>
          <w:sz w:val="20"/>
          <w:szCs w:val="24"/>
        </w:rPr>
        <w:t>’</w:t>
      </w:r>
      <w:r w:rsidRPr="00E2613D">
        <w:rPr>
          <w:rFonts w:ascii="STIX" w:eastAsia="Times New Roman" w:hAnsi="STIX"/>
          <w:sz w:val="20"/>
          <w:szCs w:val="24"/>
        </w:rPr>
        <w:t xml:space="preserve"> </w:t>
      </w:r>
      <w:r w:rsidRPr="00E2613D">
        <w:rPr>
          <w:rFonts w:ascii="Courier New" w:eastAsia="Times New Roman" w:hAnsi="Courier New"/>
          <w:sz w:val="20"/>
          <w:szCs w:val="24"/>
        </w:rPr>
        <w:t>=</w:t>
      </w:r>
      <w:r w:rsidRPr="00E2613D">
        <w:rPr>
          <w:rFonts w:ascii="STIX" w:eastAsia="Times New Roman" w:hAnsi="STIX"/>
          <w:sz w:val="20"/>
          <w:szCs w:val="24"/>
        </w:rPr>
        <w:t xml:space="preserve"> 0.027339. Because </w:t>
      </w:r>
      <w:r w:rsidRPr="00E2613D">
        <w:rPr>
          <w:rFonts w:ascii="STIX" w:eastAsia="Times New Roman" w:hAnsi="STIX"/>
          <w:i/>
          <w:sz w:val="20"/>
          <w:szCs w:val="24"/>
        </w:rPr>
        <w:t>H</w:t>
      </w:r>
      <w:r w:rsidRPr="00E2613D">
        <w:rPr>
          <w:rFonts w:ascii="STIX" w:eastAsia="Times New Roman" w:hAnsi="STIX"/>
          <w:sz w:val="20"/>
          <w:szCs w:val="24"/>
        </w:rPr>
        <w:t xml:space="preserve"> is in the denominator, all values greater than zero yield even smaller values. Thus, the convergence criterion that </w:t>
      </w:r>
      <w:bookmarkStart w:id="0" w:name="OLE_LINK2"/>
      <w:r w:rsidRPr="00E2613D">
        <w:rPr>
          <w:rFonts w:ascii="Courier New" w:eastAsia="Times New Roman" w:hAnsi="Courier New"/>
          <w:sz w:val="20"/>
          <w:szCs w:val="20"/>
        </w:rPr>
        <w:sym w:font="Symbol" w:char="F07C"/>
      </w:r>
      <w:bookmarkEnd w:id="0"/>
      <w:r w:rsidRPr="00E2613D">
        <w:rPr>
          <w:rFonts w:ascii="STIX" w:eastAsia="Times New Roman" w:hAnsi="STIX"/>
          <w:i/>
          <w:sz w:val="20"/>
          <w:szCs w:val="24"/>
        </w:rPr>
        <w:t>g</w:t>
      </w:r>
      <w:r w:rsidRPr="00E2613D">
        <w:rPr>
          <w:rFonts w:ascii="Courier New" w:eastAsia="Times New Roman" w:hAnsi="Courier New"/>
          <w:sz w:val="20"/>
          <w:szCs w:val="24"/>
        </w:rPr>
        <w:t>’</w:t>
      </w:r>
      <w:r w:rsidRPr="00E2613D">
        <w:rPr>
          <w:rFonts w:ascii="Courier New" w:eastAsia="Times New Roman" w:hAnsi="Courier New"/>
          <w:sz w:val="20"/>
          <w:szCs w:val="20"/>
        </w:rPr>
        <w:sym w:font="Symbol" w:char="F07C"/>
      </w:r>
      <w:r w:rsidRPr="00E2613D">
        <w:rPr>
          <w:rFonts w:ascii="Courier New" w:eastAsia="Times New Roman" w:hAnsi="Courier New"/>
          <w:sz w:val="20"/>
          <w:szCs w:val="24"/>
        </w:rPr>
        <w:t xml:space="preserve"> &lt; </w:t>
      </w:r>
      <w:r w:rsidRPr="00E2613D">
        <w:rPr>
          <w:rFonts w:ascii="STIX" w:eastAsia="Times New Roman" w:hAnsi="STIX"/>
          <w:sz w:val="20"/>
          <w:szCs w:val="24"/>
        </w:rPr>
        <w:t>1 always holds.</w:t>
      </w:r>
    </w:p>
    <w:p w:rsidR="00151105" w:rsidRPr="00151105" w:rsidRDefault="00151105" w:rsidP="00E2613D">
      <w:pPr>
        <w:spacing w:after="0" w:line="240" w:lineRule="auto"/>
        <w:rPr>
          <w:rFonts w:ascii="STIX" w:eastAsia="Times New Roman" w:hAnsi="STIX"/>
          <w:sz w:val="20"/>
          <w:szCs w:val="24"/>
        </w:rPr>
      </w:pPr>
    </w:p>
    <w:sectPr w:rsidR="00151105" w:rsidRPr="00151105"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3314C-6C17-4B4F-BCC5-E2A589C3A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139</Words>
  <Characters>798</Characters>
  <Application>Microsoft Office Word</Application>
  <DocSecurity>0</DocSecurity>
  <Lines>6</Lines>
  <Paragraphs>1</Paragraphs>
  <ScaleCrop>false</ScaleCrop>
  <Company/>
  <LinksUpToDate>false</LinksUpToDate>
  <CharactersWithSpaces>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2017-03-30T14:53:00Z</dcterms:created>
  <dcterms:modified xsi:type="dcterms:W3CDTF">2017-03-30T14:53:00Z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