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340ED">
        <w:rPr>
          <w:b/>
          <w:noProof/>
          <w:sz w:val="20"/>
          <w:szCs w:val="20"/>
        </w:rPr>
        <w:t>6.27</w:t>
      </w:r>
    </w:p>
    <w:p w:rsidR="00C172CF" w:rsidRPr="00C22979" w:rsidRDefault="00C172CF" w:rsidP="001B2705">
      <w:pPr>
        <w:pStyle w:val="Default"/>
        <w:rPr>
          <w:b/>
          <w:noProof/>
          <w:sz w:val="20"/>
          <w:szCs w:val="20"/>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sz w:val="20"/>
          <w:szCs w:val="24"/>
        </w:rPr>
        <w:t xml:space="preserve">The Newton-Raphson method can be set up as </w:t>
      </w:r>
    </w:p>
    <w:p w:rsidR="006340ED" w:rsidRPr="006340ED" w:rsidRDefault="006340ED" w:rsidP="006340ED">
      <w:pPr>
        <w:spacing w:after="0" w:line="240" w:lineRule="auto"/>
        <w:rPr>
          <w:rFonts w:ascii="STIX" w:eastAsia="Times New Roman" w:hAnsi="STIX"/>
          <w:sz w:val="20"/>
          <w:szCs w:val="24"/>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position w:val="-32"/>
          <w:sz w:val="20"/>
          <w:szCs w:val="24"/>
        </w:rPr>
        <w:object w:dxaOrig="2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85" type="#_x0000_t75" style="width:135pt;height:38.25pt" o:ole="">
            <v:imagedata r:id="rId8" o:title=""/>
          </v:shape>
          <o:OLEObject Type="Embed" ProgID="Equation.DSMT4" ShapeID="_x0000_i5485" DrawAspect="Content" ObjectID="_1552374227" r:id="rId9"/>
        </w:object>
      </w:r>
    </w:p>
    <w:p w:rsidR="006340ED" w:rsidRPr="006340ED" w:rsidRDefault="006340ED" w:rsidP="006340ED">
      <w:pPr>
        <w:spacing w:after="0" w:line="240" w:lineRule="auto"/>
        <w:rPr>
          <w:rFonts w:ascii="STIX" w:eastAsia="Times New Roman" w:hAnsi="STIX"/>
          <w:sz w:val="20"/>
          <w:szCs w:val="24"/>
        </w:rPr>
      </w:pPr>
    </w:p>
    <w:p w:rsidR="006340ED" w:rsidRPr="006340ED" w:rsidRDefault="006340ED" w:rsidP="006340ED">
      <w:pPr>
        <w:spacing w:after="0" w:line="240" w:lineRule="auto"/>
        <w:rPr>
          <w:rFonts w:ascii="STIX" w:eastAsia="Times New Roman" w:hAnsi="STIX"/>
          <w:b/>
          <w:sz w:val="20"/>
          <w:szCs w:val="24"/>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b/>
          <w:sz w:val="20"/>
          <w:szCs w:val="24"/>
        </w:rPr>
        <w:t>(a)</w:t>
      </w:r>
      <w:r w:rsidRPr="006340ED">
        <w:rPr>
          <w:rFonts w:ascii="STIX" w:eastAsia="Times New Roman" w:hAnsi="STIX"/>
          <w:sz w:val="20"/>
          <w:szCs w:val="24"/>
        </w:rPr>
        <w:t xml:space="preserve"> </w:t>
      </w:r>
    </w:p>
    <w:tbl>
      <w:tblPr>
        <w:tblW w:w="4140" w:type="dxa"/>
        <w:tblInd w:w="108" w:type="dxa"/>
        <w:tblLook w:val="0000"/>
      </w:tblPr>
      <w:tblGrid>
        <w:gridCol w:w="336"/>
        <w:gridCol w:w="1284"/>
        <w:gridCol w:w="1260"/>
        <w:gridCol w:w="1260"/>
      </w:tblGrid>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i/>
                <w:sz w:val="20"/>
                <w:szCs w:val="18"/>
              </w:rPr>
            </w:pPr>
            <w:r w:rsidRPr="006340ED">
              <w:rPr>
                <w:rFonts w:ascii="STIX" w:eastAsia="Times New Roman" w:hAnsi="STIX" w:cs="STIX MathJax Main"/>
                <w:b/>
                <w:i/>
                <w:sz w:val="20"/>
                <w:szCs w:val="18"/>
              </w:rPr>
              <w:t>i</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i/>
                <w:sz w:val="20"/>
                <w:szCs w:val="18"/>
              </w:rPr>
            </w:pPr>
            <w:r w:rsidRPr="006340ED">
              <w:rPr>
                <w:rFonts w:ascii="STIX" w:eastAsia="Times New Roman" w:hAnsi="STIX" w:cs="STIX MathJax Main"/>
                <w:b/>
                <w:i/>
                <w:sz w:val="20"/>
                <w:szCs w:val="18"/>
              </w:rPr>
              <w:t>x</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sz w:val="20"/>
                <w:szCs w:val="18"/>
              </w:rPr>
            </w:pPr>
            <w:r w:rsidRPr="006340ED">
              <w:rPr>
                <w:rFonts w:ascii="STIX" w:eastAsia="Times New Roman" w:hAnsi="STIX" w:cs="STIX MathJax Main"/>
                <w:b/>
                <w:i/>
                <w:sz w:val="20"/>
                <w:szCs w:val="18"/>
              </w:rPr>
              <w:t>f</w:t>
            </w:r>
            <w:r w:rsidRPr="006340ED">
              <w:rPr>
                <w:rFonts w:ascii="Courier New" w:eastAsia="Times New Roman" w:hAnsi="Courier New" w:cs="STIX MathJax Main"/>
                <w:b/>
                <w:sz w:val="18"/>
              </w:rPr>
              <w:t>(</w:t>
            </w:r>
            <w:r w:rsidRPr="006340ED">
              <w:rPr>
                <w:rFonts w:ascii="STIX" w:eastAsia="Times New Roman" w:hAnsi="STIX" w:cs="STIX MathJax Main"/>
                <w:b/>
                <w:i/>
                <w:sz w:val="20"/>
                <w:szCs w:val="18"/>
              </w:rPr>
              <w:t>x</w:t>
            </w:r>
            <w:r w:rsidRPr="006340ED">
              <w:rPr>
                <w:rFonts w:ascii="Courier New" w:eastAsia="Times New Roman" w:hAnsi="Courier New" w:cs="STIX MathJax Main"/>
                <w:b/>
                <w:sz w:val="18"/>
              </w:rPr>
              <w:t>)</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sz w:val="20"/>
                <w:szCs w:val="18"/>
              </w:rPr>
            </w:pPr>
            <w:r w:rsidRPr="006340ED">
              <w:rPr>
                <w:rFonts w:ascii="STIX" w:eastAsia="Times New Roman" w:hAnsi="STIX" w:cs="STIX MathJax Main"/>
                <w:b/>
                <w:i/>
                <w:sz w:val="20"/>
                <w:szCs w:val="18"/>
              </w:rPr>
              <w:t xml:space="preserve">f </w:t>
            </w:r>
            <w:r w:rsidRPr="006340ED">
              <w:rPr>
                <w:rFonts w:ascii="Courier New" w:eastAsia="Times New Roman" w:hAnsi="Courier New" w:cs="STIX MathJax Main"/>
                <w:b/>
                <w:sz w:val="18"/>
              </w:rPr>
              <w:t>'(</w:t>
            </w:r>
            <w:r w:rsidRPr="006340ED">
              <w:rPr>
                <w:rFonts w:ascii="STIX" w:eastAsia="Times New Roman" w:hAnsi="STIX" w:cs="STIX MathJax Main"/>
                <w:b/>
                <w:i/>
                <w:sz w:val="20"/>
                <w:szCs w:val="18"/>
              </w:rPr>
              <w:t>x</w:t>
            </w:r>
            <w:r w:rsidRPr="006340ED">
              <w:rPr>
                <w:rFonts w:ascii="Courier New" w:eastAsia="Times New Roman" w:hAnsi="Courier New" w:cs="STIX MathJax Main"/>
                <w:b/>
                <w:sz w:val="18"/>
              </w:rPr>
              <w:t>)</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2</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1.26424</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0.73576</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1</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0.281718</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1.229743</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2.48348</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2</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0.776887</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0.18563</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1.77093</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3</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0.881708</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0.006579</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1.64678</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4</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0.885703</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9.13E</w:t>
            </w: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06</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1.64221</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5</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0.885709</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1.77E</w:t>
            </w: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11</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1.6422</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6</w:t>
            </w:r>
          </w:p>
        </w:tc>
        <w:tc>
          <w:tcPr>
            <w:tcW w:w="1284"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0.885709</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STIX" w:eastAsia="Times New Roman" w:hAnsi="STIX" w:cs="STIX MathJax Main"/>
                <w:sz w:val="18"/>
                <w:szCs w:val="18"/>
              </w:rPr>
              <w:t>0</w:t>
            </w:r>
          </w:p>
        </w:tc>
        <w:tc>
          <w:tcPr>
            <w:tcW w:w="126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18"/>
              </w:rPr>
            </w:pPr>
            <w:r w:rsidRPr="006340ED">
              <w:rPr>
                <w:rFonts w:ascii="Courier New" w:eastAsia="Times New Roman" w:hAnsi="Courier New" w:cs="STIX MathJax Main"/>
                <w:sz w:val="18"/>
                <w:szCs w:val="18"/>
              </w:rPr>
              <w:t>-</w:t>
            </w:r>
            <w:r w:rsidRPr="006340ED">
              <w:rPr>
                <w:rFonts w:ascii="STIX" w:eastAsia="Times New Roman" w:hAnsi="STIX" w:cs="STIX MathJax Main"/>
                <w:sz w:val="18"/>
                <w:szCs w:val="18"/>
              </w:rPr>
              <w:t>1.6422</w:t>
            </w:r>
          </w:p>
        </w:tc>
      </w:tr>
    </w:tbl>
    <w:p w:rsidR="006340ED" w:rsidRPr="006340ED" w:rsidRDefault="006340ED" w:rsidP="006340ED">
      <w:pPr>
        <w:spacing w:after="0" w:line="240" w:lineRule="auto"/>
        <w:rPr>
          <w:rFonts w:ascii="STIX" w:eastAsia="Times New Roman" w:hAnsi="STIX"/>
          <w:sz w:val="20"/>
          <w:szCs w:val="24"/>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b/>
          <w:sz w:val="20"/>
          <w:szCs w:val="24"/>
        </w:rPr>
        <w:t xml:space="preserve">(b) </w:t>
      </w:r>
      <w:r w:rsidRPr="006340ED">
        <w:rPr>
          <w:rFonts w:ascii="STIX" w:eastAsia="Times New Roman" w:hAnsi="STIX"/>
          <w:sz w:val="20"/>
          <w:szCs w:val="24"/>
        </w:rPr>
        <w:t xml:space="preserve">The case does not work because the derivative is zero at </w:t>
      </w:r>
      <w:r w:rsidRPr="006340ED">
        <w:rPr>
          <w:rFonts w:ascii="STIX" w:eastAsia="Times New Roman" w:hAnsi="STIX"/>
          <w:i/>
          <w:sz w:val="20"/>
          <w:szCs w:val="24"/>
        </w:rPr>
        <w:t>x</w:t>
      </w:r>
      <w:r w:rsidRPr="006340ED">
        <w:rPr>
          <w:rFonts w:ascii="STIX" w:eastAsia="Times New Roman" w:hAnsi="STIX"/>
          <w:sz w:val="20"/>
          <w:szCs w:val="24"/>
          <w:vertAlign w:val="subscript"/>
        </w:rPr>
        <w:t>0</w:t>
      </w:r>
      <w:r w:rsidRPr="006340ED">
        <w:rPr>
          <w:rFonts w:ascii="STIX" w:eastAsia="Times New Roman" w:hAnsi="STIX"/>
          <w:sz w:val="20"/>
          <w:szCs w:val="24"/>
        </w:rPr>
        <w:t xml:space="preserve"> </w:t>
      </w:r>
      <w:r w:rsidRPr="006340ED">
        <w:rPr>
          <w:rFonts w:ascii="Courier New" w:eastAsia="Times New Roman" w:hAnsi="Courier New"/>
          <w:sz w:val="20"/>
          <w:szCs w:val="24"/>
        </w:rPr>
        <w:t>=</w:t>
      </w:r>
      <w:r w:rsidRPr="006340ED">
        <w:rPr>
          <w:rFonts w:ascii="STIX" w:eastAsia="Times New Roman" w:hAnsi="STIX"/>
          <w:sz w:val="20"/>
          <w:szCs w:val="24"/>
        </w:rPr>
        <w:t xml:space="preserve"> 6.</w:t>
      </w:r>
    </w:p>
    <w:p w:rsidR="006340ED" w:rsidRPr="006340ED" w:rsidRDefault="006340ED" w:rsidP="006340ED">
      <w:pPr>
        <w:spacing w:after="0" w:line="240" w:lineRule="auto"/>
        <w:rPr>
          <w:rFonts w:ascii="STIX" w:eastAsia="Times New Roman" w:hAnsi="STIX"/>
          <w:sz w:val="20"/>
          <w:szCs w:val="24"/>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b/>
          <w:sz w:val="20"/>
          <w:szCs w:val="24"/>
        </w:rPr>
        <w:t xml:space="preserve">(c) </w:t>
      </w:r>
    </w:p>
    <w:tbl>
      <w:tblPr>
        <w:tblW w:w="3780" w:type="dxa"/>
        <w:tblInd w:w="108" w:type="dxa"/>
        <w:tblLook w:val="0000"/>
      </w:tblPr>
      <w:tblGrid>
        <w:gridCol w:w="336"/>
        <w:gridCol w:w="1078"/>
        <w:gridCol w:w="1286"/>
        <w:gridCol w:w="1080"/>
      </w:tblGrid>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i/>
                <w:sz w:val="20"/>
                <w:szCs w:val="20"/>
              </w:rPr>
            </w:pPr>
            <w:r w:rsidRPr="006340ED">
              <w:rPr>
                <w:rFonts w:ascii="STIX" w:eastAsia="Times New Roman" w:hAnsi="STIX" w:cs="STIX MathJax Main"/>
                <w:b/>
                <w:i/>
                <w:sz w:val="20"/>
                <w:szCs w:val="20"/>
              </w:rPr>
              <w:t>i</w:t>
            </w:r>
          </w:p>
        </w:tc>
        <w:tc>
          <w:tcPr>
            <w:tcW w:w="1078"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i/>
                <w:sz w:val="20"/>
                <w:szCs w:val="20"/>
              </w:rPr>
            </w:pPr>
            <w:r w:rsidRPr="006340ED">
              <w:rPr>
                <w:rFonts w:ascii="STIX" w:eastAsia="Times New Roman" w:hAnsi="STIX" w:cs="STIX MathJax Main"/>
                <w:b/>
                <w:i/>
                <w:sz w:val="20"/>
                <w:szCs w:val="20"/>
              </w:rPr>
              <w:t>x</w:t>
            </w:r>
          </w:p>
        </w:tc>
        <w:tc>
          <w:tcPr>
            <w:tcW w:w="128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sz w:val="20"/>
                <w:szCs w:val="20"/>
              </w:rPr>
            </w:pPr>
            <w:r w:rsidRPr="006340ED">
              <w:rPr>
                <w:rFonts w:ascii="STIX" w:eastAsia="Times New Roman" w:hAnsi="STIX" w:cs="STIX MathJax Main"/>
                <w:b/>
                <w:i/>
                <w:sz w:val="20"/>
                <w:szCs w:val="20"/>
              </w:rPr>
              <w:t>f</w:t>
            </w:r>
            <w:r w:rsidRPr="006340ED">
              <w:rPr>
                <w:rFonts w:ascii="Courier New" w:eastAsia="Times New Roman" w:hAnsi="Courier New" w:cs="STIX MathJax Main"/>
                <w:b/>
                <w:sz w:val="18"/>
                <w:szCs w:val="24"/>
              </w:rPr>
              <w:t>(</w:t>
            </w:r>
            <w:r w:rsidRPr="006340ED">
              <w:rPr>
                <w:rFonts w:ascii="STIX" w:eastAsia="Times New Roman" w:hAnsi="STIX" w:cs="STIX MathJax Main"/>
                <w:b/>
                <w:i/>
                <w:sz w:val="20"/>
                <w:szCs w:val="20"/>
              </w:rPr>
              <w:t>x</w:t>
            </w:r>
            <w:r w:rsidRPr="006340ED">
              <w:rPr>
                <w:rFonts w:ascii="Courier New" w:eastAsia="Times New Roman" w:hAnsi="Courier New" w:cs="STIX MathJax Main"/>
                <w:b/>
                <w:sz w:val="18"/>
                <w:szCs w:val="24"/>
              </w:rPr>
              <w:t>)</w:t>
            </w:r>
          </w:p>
        </w:tc>
        <w:tc>
          <w:tcPr>
            <w:tcW w:w="108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b/>
                <w:sz w:val="20"/>
                <w:szCs w:val="20"/>
              </w:rPr>
            </w:pPr>
            <w:r w:rsidRPr="006340ED">
              <w:rPr>
                <w:rFonts w:ascii="STIX" w:eastAsia="Times New Roman" w:hAnsi="STIX" w:cs="STIX MathJax Main"/>
                <w:b/>
                <w:i/>
                <w:sz w:val="20"/>
                <w:szCs w:val="20"/>
              </w:rPr>
              <w:t xml:space="preserve">f </w:t>
            </w:r>
            <w:r w:rsidRPr="006340ED">
              <w:rPr>
                <w:rFonts w:ascii="Courier New" w:eastAsia="Times New Roman" w:hAnsi="Courier New" w:cs="STIX MathJax Main"/>
                <w:b/>
                <w:sz w:val="18"/>
                <w:szCs w:val="24"/>
              </w:rPr>
              <w:t>'(</w:t>
            </w:r>
            <w:r w:rsidRPr="006340ED">
              <w:rPr>
                <w:rFonts w:ascii="STIX" w:eastAsia="Times New Roman" w:hAnsi="STIX" w:cs="STIX MathJax Main"/>
                <w:b/>
                <w:i/>
                <w:sz w:val="20"/>
                <w:szCs w:val="20"/>
              </w:rPr>
              <w:t>x</w:t>
            </w:r>
            <w:r w:rsidRPr="006340ED">
              <w:rPr>
                <w:rFonts w:ascii="Courier New" w:eastAsia="Times New Roman" w:hAnsi="Courier New" w:cs="STIX MathJax Main"/>
                <w:b/>
                <w:sz w:val="18"/>
                <w:szCs w:val="24"/>
              </w:rPr>
              <w:t>)</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0</w:t>
            </w:r>
          </w:p>
        </w:tc>
        <w:tc>
          <w:tcPr>
            <w:tcW w:w="1078"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8</w:t>
            </w:r>
          </w:p>
        </w:tc>
        <w:tc>
          <w:tcPr>
            <w:tcW w:w="128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Courier New" w:eastAsia="Times New Roman" w:hAnsi="Courier New" w:cs="STIX MathJax Main"/>
                <w:sz w:val="18"/>
                <w:szCs w:val="20"/>
              </w:rPr>
              <w:t>-</w:t>
            </w:r>
            <w:r w:rsidRPr="006340ED">
              <w:rPr>
                <w:rFonts w:ascii="STIX" w:eastAsia="Times New Roman" w:hAnsi="STIX" w:cs="STIX MathJax Main"/>
                <w:sz w:val="18"/>
                <w:szCs w:val="20"/>
              </w:rPr>
              <w:t>2.07326</w:t>
            </w:r>
          </w:p>
        </w:tc>
        <w:tc>
          <w:tcPr>
            <w:tcW w:w="108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0.018316</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1</w:t>
            </w:r>
          </w:p>
        </w:tc>
        <w:tc>
          <w:tcPr>
            <w:tcW w:w="1078"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121.1963</w:t>
            </w:r>
          </w:p>
        </w:tc>
        <w:tc>
          <w:tcPr>
            <w:tcW w:w="128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Courier New" w:eastAsia="Times New Roman" w:hAnsi="Courier New" w:cs="STIX MathJax Main"/>
                <w:sz w:val="18"/>
                <w:szCs w:val="20"/>
              </w:rPr>
              <w:t>-</w:t>
            </w:r>
            <w:r w:rsidRPr="006340ED">
              <w:rPr>
                <w:rFonts w:ascii="STIX" w:eastAsia="Times New Roman" w:hAnsi="STIX" w:cs="STIX MathJax Main"/>
                <w:sz w:val="18"/>
                <w:szCs w:val="20"/>
              </w:rPr>
              <w:t>2</w:t>
            </w:r>
          </w:p>
        </w:tc>
        <w:tc>
          <w:tcPr>
            <w:tcW w:w="108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2.77E</w:t>
            </w:r>
            <w:r w:rsidRPr="006340ED">
              <w:rPr>
                <w:rFonts w:ascii="Courier New" w:eastAsia="Times New Roman" w:hAnsi="Courier New" w:cs="STIX MathJax Main"/>
                <w:sz w:val="18"/>
                <w:szCs w:val="20"/>
              </w:rPr>
              <w:t>-</w:t>
            </w:r>
            <w:r w:rsidRPr="006340ED">
              <w:rPr>
                <w:rFonts w:ascii="STIX" w:eastAsia="Times New Roman" w:hAnsi="STIX" w:cs="STIX MathJax Main"/>
                <w:sz w:val="18"/>
                <w:szCs w:val="20"/>
              </w:rPr>
              <w:t>25</w:t>
            </w:r>
          </w:p>
        </w:tc>
      </w:tr>
      <w:tr w:rsidR="006340ED" w:rsidRPr="006340ED" w:rsidTr="00FF7247">
        <w:trPr>
          <w:trHeight w:val="144"/>
        </w:trPr>
        <w:tc>
          <w:tcPr>
            <w:tcW w:w="33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2</w:t>
            </w:r>
          </w:p>
        </w:tc>
        <w:tc>
          <w:tcPr>
            <w:tcW w:w="1078"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7.21E</w:t>
            </w:r>
            <w:r w:rsidRPr="006340ED">
              <w:rPr>
                <w:rFonts w:ascii="Courier New" w:eastAsia="Times New Roman" w:hAnsi="Courier New" w:cs="STIX MathJax Main"/>
                <w:sz w:val="18"/>
                <w:szCs w:val="20"/>
              </w:rPr>
              <w:t>+</w:t>
            </w:r>
            <w:r w:rsidRPr="006340ED">
              <w:rPr>
                <w:rFonts w:ascii="STIX" w:eastAsia="Times New Roman" w:hAnsi="STIX" w:cs="STIX MathJax Main"/>
                <w:sz w:val="18"/>
                <w:szCs w:val="20"/>
              </w:rPr>
              <w:t>24</w:t>
            </w:r>
          </w:p>
        </w:tc>
        <w:tc>
          <w:tcPr>
            <w:tcW w:w="1286"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Courier New" w:eastAsia="Times New Roman" w:hAnsi="Courier New" w:cs="STIX MathJax Main"/>
                <w:sz w:val="18"/>
                <w:szCs w:val="20"/>
              </w:rPr>
              <w:t>-</w:t>
            </w:r>
            <w:r w:rsidRPr="006340ED">
              <w:rPr>
                <w:rFonts w:ascii="STIX" w:eastAsia="Times New Roman" w:hAnsi="STIX" w:cs="STIX MathJax Main"/>
                <w:sz w:val="18"/>
                <w:szCs w:val="20"/>
              </w:rPr>
              <w:t>2</w:t>
            </w:r>
          </w:p>
        </w:tc>
        <w:tc>
          <w:tcPr>
            <w:tcW w:w="1080" w:type="dxa"/>
            <w:tcBorders>
              <w:top w:val="nil"/>
              <w:left w:val="nil"/>
              <w:bottom w:val="nil"/>
              <w:right w:val="nil"/>
            </w:tcBorders>
            <w:noWrap/>
            <w:vAlign w:val="center"/>
          </w:tcPr>
          <w:p w:rsidR="006340ED" w:rsidRPr="006340ED" w:rsidRDefault="006340ED" w:rsidP="006340ED">
            <w:pPr>
              <w:spacing w:after="0" w:line="240" w:lineRule="auto"/>
              <w:jc w:val="center"/>
              <w:rPr>
                <w:rFonts w:ascii="STIX MathJax Main" w:eastAsia="Times New Roman" w:hAnsi="STIX MathJax Main" w:cs="STIX MathJax Main"/>
                <w:sz w:val="18"/>
                <w:szCs w:val="20"/>
              </w:rPr>
            </w:pPr>
            <w:r w:rsidRPr="006340ED">
              <w:rPr>
                <w:rFonts w:ascii="STIX" w:eastAsia="Times New Roman" w:hAnsi="STIX" w:cs="STIX MathJax Main"/>
                <w:sz w:val="18"/>
                <w:szCs w:val="20"/>
              </w:rPr>
              <w:t>0</w:t>
            </w:r>
          </w:p>
        </w:tc>
      </w:tr>
    </w:tbl>
    <w:p w:rsidR="006340ED" w:rsidRPr="006340ED" w:rsidRDefault="006340ED" w:rsidP="006340ED">
      <w:pPr>
        <w:spacing w:after="0" w:line="240" w:lineRule="auto"/>
        <w:rPr>
          <w:rFonts w:ascii="STIX" w:eastAsia="Times New Roman" w:hAnsi="STIX"/>
          <w:sz w:val="20"/>
          <w:szCs w:val="24"/>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sz w:val="20"/>
          <w:szCs w:val="24"/>
        </w:rPr>
        <w:t xml:space="preserve">This guess breaks down because, as depicted in the following plot, the near zero, positive slope sends the method away from the root. </w:t>
      </w:r>
    </w:p>
    <w:p w:rsidR="006340ED" w:rsidRPr="006340ED" w:rsidRDefault="006340ED" w:rsidP="006340ED">
      <w:pPr>
        <w:spacing w:after="0" w:line="240" w:lineRule="auto"/>
        <w:rPr>
          <w:rFonts w:ascii="STIX" w:eastAsia="Times New Roman" w:hAnsi="STIX"/>
          <w:sz w:val="20"/>
          <w:szCs w:val="24"/>
        </w:rPr>
      </w:pPr>
    </w:p>
    <w:p w:rsidR="006340ED" w:rsidRPr="006340ED" w:rsidRDefault="006340ED" w:rsidP="006340ED">
      <w:pPr>
        <w:spacing w:after="0" w:line="240" w:lineRule="auto"/>
        <w:rPr>
          <w:rFonts w:ascii="STIX" w:eastAsia="Times New Roman" w:hAnsi="STIX"/>
          <w:sz w:val="20"/>
          <w:szCs w:val="24"/>
        </w:rPr>
      </w:pPr>
      <w:r w:rsidRPr="006340ED">
        <w:rPr>
          <w:rFonts w:ascii="STIX" w:eastAsia="Times New Roman" w:hAnsi="STIX"/>
          <w:sz w:val="20"/>
          <w:szCs w:val="24"/>
        </w:rPr>
        <w:drawing>
          <wp:inline distT="0" distB="0" distL="0" distR="0">
            <wp:extent cx="2209800" cy="1095375"/>
            <wp:effectExtent l="19050" t="0" r="0" b="0"/>
            <wp:docPr id="109"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0" cstate="print"/>
                    <a:srcRect/>
                    <a:stretch>
                      <a:fillRect/>
                    </a:stretch>
                  </pic:blipFill>
                  <pic:spPr bwMode="auto">
                    <a:xfrm>
                      <a:off x="0" y="0"/>
                      <a:ext cx="2209800" cy="1095375"/>
                    </a:xfrm>
                    <a:prstGeom prst="rect">
                      <a:avLst/>
                    </a:prstGeom>
                    <a:noFill/>
                    <a:ln w="9525">
                      <a:noFill/>
                      <a:miter lim="800000"/>
                      <a:headEnd/>
                      <a:tailEnd/>
                    </a:ln>
                  </pic:spPr>
                </pic:pic>
              </a:graphicData>
            </a:graphic>
          </wp:inline>
        </w:drawing>
      </w:r>
    </w:p>
    <w:p w:rsidR="00151105" w:rsidRPr="00151105" w:rsidRDefault="00151105" w:rsidP="006340ED">
      <w:pPr>
        <w:spacing w:after="0" w:line="240" w:lineRule="auto"/>
        <w:rPr>
          <w:rFonts w:ascii="STIX" w:eastAsia="Times New Roman" w:hAnsi="STIX"/>
          <w:sz w:val="20"/>
          <w:szCs w:val="24"/>
        </w:rPr>
      </w:pPr>
    </w:p>
    <w:sectPr w:rsidR="00151105" w:rsidRPr="0015110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A67D7-11E1-4961-94AB-4C8D35A25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513</Characters>
  <Application>Microsoft Office Word</Application>
  <DocSecurity>0</DocSecurity>
  <Lines>4</Lines>
  <Paragraphs>1</Paragraphs>
  <ScaleCrop>false</ScaleCrop>
  <Company/>
  <LinksUpToDate>false</LinksUpToDate>
  <CharactersWithSpaces>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2017-03-30T14:54:00Z</dcterms:created>
  <dcterms:modified xsi:type="dcterms:W3CDTF">2017-03-30T14:54:00Z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