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66D28" w:rsidRDefault="00512B6C" w:rsidP="00C66D28">
      <w:pPr>
        <w:pStyle w:val="Default"/>
        <w:rPr>
          <w:b/>
        </w:rPr>
      </w:pPr>
      <w:r w:rsidRPr="00C66D28">
        <w:rPr>
          <w:b/>
        </w:rPr>
        <w:t xml:space="preserve">Problem </w:t>
      </w:r>
      <w:r w:rsidR="00C66D28" w:rsidRPr="00C66D28">
        <w:rPr>
          <w:b/>
        </w:rPr>
        <w:t>7.21</w:t>
      </w:r>
    </w:p>
    <w:p w:rsidR="00C66D28" w:rsidRPr="00C66D28" w:rsidRDefault="00C66D28" w:rsidP="00C66D28">
      <w:pPr>
        <w:autoSpaceDE w:val="0"/>
        <w:autoSpaceDN w:val="0"/>
        <w:adjustRightInd w:val="0"/>
        <w:spacing w:after="0" w:line="240" w:lineRule="auto"/>
        <w:rPr>
          <w:rFonts w:ascii="STIX" w:hAnsi="STIX" w:cs="STIX"/>
          <w:color w:val="000000"/>
          <w:sz w:val="24"/>
          <w:szCs w:val="24"/>
        </w:rPr>
      </w:pPr>
    </w:p>
    <w:p w:rsidR="00C66D28" w:rsidRPr="00C66D28" w:rsidRDefault="00C66D28" w:rsidP="00C66D28">
      <w:pPr>
        <w:autoSpaceDE w:val="0"/>
        <w:autoSpaceDN w:val="0"/>
        <w:adjustRightInd w:val="0"/>
        <w:spacing w:after="0" w:line="180" w:lineRule="atLeast"/>
        <w:rPr>
          <w:rFonts w:ascii="STIX" w:hAnsi="STIX" w:cs="STIX"/>
          <w:color w:val="211D1E"/>
          <w:sz w:val="24"/>
          <w:szCs w:val="18"/>
        </w:rPr>
      </w:pPr>
      <w:r w:rsidRPr="00C66D28">
        <w:rPr>
          <w:rFonts w:ascii="STIX" w:hAnsi="STIX" w:cs="STIX"/>
          <w:color w:val="211D1E"/>
          <w:sz w:val="24"/>
          <w:szCs w:val="18"/>
        </w:rPr>
        <w:t>The trajectory of a ball can be computed with</w:t>
      </w:r>
    </w:p>
    <w:p w:rsidR="00C66D28" w:rsidRDefault="00C66D28" w:rsidP="00C66D28">
      <w:pPr>
        <w:pStyle w:val="Default"/>
        <w:jc w:val="center"/>
        <w:rPr>
          <w:color w:val="211D1E"/>
          <w:szCs w:val="18"/>
        </w:rPr>
      </w:pPr>
      <w:r w:rsidRPr="00C66D28">
        <w:rPr>
          <w:color w:val="211D1E"/>
          <w:position w:val="-32"/>
          <w:szCs w:val="18"/>
        </w:rPr>
        <w:object w:dxaOrig="3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78" type="#_x0000_t75" style="width:174.75pt;height:36pt" o:ole="">
            <v:imagedata r:id="rId7" o:title=""/>
          </v:shape>
          <o:OLEObject Type="Embed" ProgID="Equation.DSMT4" ShapeID="_x0000_i2078" DrawAspect="Content" ObjectID="_1551092041" r:id="rId8"/>
        </w:object>
      </w:r>
      <w:r>
        <w:rPr>
          <w:color w:val="211D1E"/>
          <w:szCs w:val="18"/>
        </w:rPr>
        <w:t xml:space="preserve"> </w:t>
      </w:r>
    </w:p>
    <w:p w:rsidR="00C66D28" w:rsidRDefault="00C66D28" w:rsidP="00C66D28">
      <w:pPr>
        <w:pStyle w:val="Default"/>
        <w:rPr>
          <w:color w:val="211D1E"/>
          <w:szCs w:val="18"/>
        </w:rPr>
      </w:pPr>
    </w:p>
    <w:p w:rsidR="002964D9" w:rsidRPr="002964D9" w:rsidRDefault="00C66D28" w:rsidP="00C66D28">
      <w:pPr>
        <w:pStyle w:val="Default"/>
      </w:pPr>
      <w:r w:rsidRPr="00C66D28">
        <w:rPr>
          <w:color w:val="211D1E"/>
          <w:szCs w:val="18"/>
        </w:rPr>
        <w:t xml:space="preserve">where </w:t>
      </w:r>
      <w:r w:rsidRPr="00C66D28">
        <w:rPr>
          <w:i/>
          <w:iCs/>
          <w:color w:val="211D1E"/>
          <w:szCs w:val="18"/>
        </w:rPr>
        <w:t xml:space="preserve">y </w:t>
      </w:r>
      <w:r w:rsidRPr="00C66D28">
        <w:rPr>
          <w:color w:val="211D1E"/>
          <w:szCs w:val="18"/>
        </w:rPr>
        <w:t xml:space="preserve">= the height (m), </w:t>
      </w:r>
      <w:r w:rsidRPr="00C66D28">
        <w:rPr>
          <w:i/>
          <w:iCs/>
          <w:color w:val="211D1E"/>
          <w:szCs w:val="18"/>
        </w:rPr>
        <w:t>θ</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the initial angle (radians), </w:t>
      </w:r>
      <w:r w:rsidRPr="00C66D28">
        <w:rPr>
          <w:i/>
          <w:iCs/>
          <w:color w:val="211D1E"/>
          <w:szCs w:val="18"/>
        </w:rPr>
        <w:t>υ</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the initial velocity (m/s), </w:t>
      </w:r>
      <w:r w:rsidRPr="00C66D28">
        <w:rPr>
          <w:i/>
          <w:iCs/>
          <w:color w:val="211D1E"/>
          <w:szCs w:val="18"/>
        </w:rPr>
        <w:t xml:space="preserve">g </w:t>
      </w:r>
      <w:r w:rsidRPr="00C66D28">
        <w:rPr>
          <w:color w:val="211D1E"/>
          <w:szCs w:val="18"/>
        </w:rPr>
        <w:t>= the gravitational constant = 9.81 m/s</w:t>
      </w:r>
      <w:r w:rsidRPr="00C66D28">
        <w:rPr>
          <w:color w:val="211D1E"/>
          <w:sz w:val="32"/>
          <w:vertAlign w:val="superscript"/>
        </w:rPr>
        <w:t>2</w:t>
      </w:r>
      <w:r w:rsidRPr="00C66D28">
        <w:rPr>
          <w:color w:val="211D1E"/>
          <w:szCs w:val="18"/>
        </w:rPr>
        <w:t xml:space="preserve">, and </w:t>
      </w:r>
      <w:r w:rsidRPr="00C66D28">
        <w:rPr>
          <w:i/>
          <w:iCs/>
          <w:color w:val="211D1E"/>
          <w:szCs w:val="18"/>
        </w:rPr>
        <w:t>y</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the initial height (m). Use the golden-section search to determine the maximum height given </w:t>
      </w:r>
      <w:r w:rsidRPr="00C66D28">
        <w:rPr>
          <w:i/>
          <w:iCs/>
          <w:color w:val="211D1E"/>
          <w:szCs w:val="18"/>
        </w:rPr>
        <w:t>y</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2 m, </w:t>
      </w:r>
      <w:r w:rsidRPr="00C66D28">
        <w:rPr>
          <w:i/>
          <w:iCs/>
          <w:color w:val="211D1E"/>
          <w:szCs w:val="18"/>
        </w:rPr>
        <w:t>υ</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20 m/s, and </w:t>
      </w:r>
      <w:r w:rsidRPr="00C66D28">
        <w:rPr>
          <w:i/>
          <w:iCs/>
          <w:color w:val="211D1E"/>
          <w:szCs w:val="18"/>
        </w:rPr>
        <w:t>θ</w:t>
      </w:r>
      <w:r w:rsidRPr="00C66D28">
        <w:rPr>
          <w:color w:val="211D1E"/>
          <w:sz w:val="32"/>
          <w:szCs w:val="11"/>
          <w:vertAlign w:val="subscript"/>
        </w:rPr>
        <w:t>0</w:t>
      </w:r>
      <w:r w:rsidRPr="00C66D28">
        <w:rPr>
          <w:color w:val="211D1E"/>
          <w:szCs w:val="11"/>
        </w:rPr>
        <w:t xml:space="preserve"> </w:t>
      </w:r>
      <w:r w:rsidRPr="00C66D28">
        <w:rPr>
          <w:color w:val="211D1E"/>
          <w:szCs w:val="18"/>
        </w:rPr>
        <w:t xml:space="preserve">= 45°. Iterate until the approximate error falls below </w:t>
      </w:r>
      <w:r w:rsidRPr="00C66D28">
        <w:rPr>
          <w:i/>
          <w:iCs/>
          <w:color w:val="211D1E"/>
          <w:szCs w:val="18"/>
        </w:rPr>
        <w:t>ε</w:t>
      </w:r>
      <w:r w:rsidRPr="00C66D28">
        <w:rPr>
          <w:i/>
          <w:iCs/>
          <w:color w:val="211D1E"/>
          <w:sz w:val="32"/>
          <w:szCs w:val="11"/>
          <w:vertAlign w:val="subscript"/>
        </w:rPr>
        <w:t>s</w:t>
      </w:r>
      <w:r w:rsidRPr="00C66D28">
        <w:rPr>
          <w:i/>
          <w:iCs/>
          <w:color w:val="211D1E"/>
          <w:szCs w:val="11"/>
        </w:rPr>
        <w:t xml:space="preserve"> </w:t>
      </w:r>
      <w:r w:rsidRPr="00C66D28">
        <w:rPr>
          <w:color w:val="211D1E"/>
          <w:szCs w:val="18"/>
        </w:rPr>
        <w:t xml:space="preserve">= 10% using initial guesses of </w:t>
      </w:r>
      <w:r w:rsidRPr="00C66D28">
        <w:rPr>
          <w:i/>
          <w:iCs/>
          <w:color w:val="211D1E"/>
          <w:szCs w:val="18"/>
        </w:rPr>
        <w:t>x</w:t>
      </w:r>
      <w:r w:rsidRPr="00C66D28">
        <w:rPr>
          <w:i/>
          <w:iCs/>
          <w:color w:val="211D1E"/>
          <w:sz w:val="32"/>
          <w:szCs w:val="11"/>
          <w:vertAlign w:val="subscript"/>
        </w:rPr>
        <w:t>l</w:t>
      </w:r>
      <w:r w:rsidRPr="00C66D28">
        <w:rPr>
          <w:i/>
          <w:iCs/>
          <w:color w:val="211D1E"/>
          <w:szCs w:val="11"/>
        </w:rPr>
        <w:t xml:space="preserve"> </w:t>
      </w:r>
      <w:r w:rsidRPr="00C66D28">
        <w:rPr>
          <w:color w:val="211D1E"/>
          <w:szCs w:val="18"/>
        </w:rPr>
        <w:t xml:space="preserve">= 10 and </w:t>
      </w:r>
      <w:r w:rsidRPr="00C66D28">
        <w:rPr>
          <w:i/>
          <w:iCs/>
          <w:color w:val="211D1E"/>
          <w:szCs w:val="18"/>
        </w:rPr>
        <w:t>x</w:t>
      </w:r>
      <w:r w:rsidRPr="00C66D28">
        <w:rPr>
          <w:i/>
          <w:iCs/>
          <w:color w:val="211D1E"/>
          <w:sz w:val="32"/>
          <w:szCs w:val="11"/>
          <w:vertAlign w:val="subscript"/>
        </w:rPr>
        <w:t>u</w:t>
      </w:r>
      <w:r w:rsidRPr="00C66D28">
        <w:rPr>
          <w:i/>
          <w:iCs/>
          <w:color w:val="211D1E"/>
          <w:szCs w:val="11"/>
        </w:rPr>
        <w:t xml:space="preserve"> </w:t>
      </w:r>
      <w:r w:rsidRPr="00C66D28">
        <w:rPr>
          <w:color w:val="211D1E"/>
          <w:szCs w:val="18"/>
        </w:rPr>
        <w:t xml:space="preserve">= 30 m. </w:t>
      </w:r>
    </w:p>
    <w:p w:rsidR="00C66D28" w:rsidRPr="00C66D28" w:rsidRDefault="00C66D28" w:rsidP="00C66D28">
      <w:pPr>
        <w:autoSpaceDE w:val="0"/>
        <w:autoSpaceDN w:val="0"/>
        <w:adjustRightInd w:val="0"/>
        <w:spacing w:after="0" w:line="240" w:lineRule="auto"/>
        <w:rPr>
          <w:rFonts w:ascii="STIX" w:hAnsi="STIX" w:cs="STIX"/>
          <w:sz w:val="24"/>
          <w:szCs w:val="24"/>
        </w:rPr>
      </w:pPr>
    </w:p>
    <w:sectPr w:rsidR="00C66D28" w:rsidRPr="00C66D28"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2017-03-15T19:44:00Z</dcterms:created>
  <dcterms:modified xsi:type="dcterms:W3CDTF">2017-03-15T19:44:00Z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