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46B6F" w:rsidRDefault="00512B6C" w:rsidP="00346B6F">
      <w:pPr>
        <w:pStyle w:val="Default"/>
        <w:rPr>
          <w:b/>
        </w:rPr>
      </w:pPr>
      <w:r w:rsidRPr="00346B6F">
        <w:rPr>
          <w:b/>
        </w:rPr>
        <w:t xml:space="preserve">Problem </w:t>
      </w:r>
      <w:r w:rsidR="00346B6F" w:rsidRPr="00346B6F">
        <w:rPr>
          <w:b/>
        </w:rPr>
        <w:t>7.28</w:t>
      </w:r>
    </w:p>
    <w:p w:rsidR="00346B6F" w:rsidRPr="00346B6F" w:rsidRDefault="00346B6F" w:rsidP="00346B6F">
      <w:pPr>
        <w:pStyle w:val="Default"/>
      </w:pPr>
    </w:p>
    <w:p w:rsidR="00346B6F" w:rsidRPr="00346B6F" w:rsidRDefault="00346B6F" w:rsidP="00346B6F">
      <w:pPr>
        <w:pStyle w:val="Pa85"/>
        <w:rPr>
          <w:color w:val="211D1E"/>
          <w:szCs w:val="18"/>
        </w:rPr>
      </w:pPr>
      <w:r w:rsidRPr="00346B6F">
        <w:rPr>
          <w:color w:val="211D1E"/>
          <w:szCs w:val="18"/>
        </w:rPr>
        <w:t xml:space="preserve">The specific growth rate of a yeast that produces an antibiotic is a function of the food </w:t>
      </w:r>
      <w:r>
        <w:rPr>
          <w:color w:val="211D1E"/>
          <w:szCs w:val="18"/>
        </w:rPr>
        <w:br w:type="textWrapping" w:clear="all"/>
      </w:r>
      <w:r w:rsidRPr="00346B6F">
        <w:rPr>
          <w:color w:val="211D1E"/>
          <w:szCs w:val="18"/>
        </w:rPr>
        <w:t xml:space="preserve">concentration </w:t>
      </w:r>
      <w:r w:rsidRPr="00346B6F">
        <w:rPr>
          <w:i/>
          <w:iCs/>
          <w:color w:val="211D1E"/>
          <w:szCs w:val="18"/>
        </w:rPr>
        <w:t>c</w:t>
      </w:r>
      <w:r w:rsidRPr="00346B6F">
        <w:rPr>
          <w:color w:val="211D1E"/>
          <w:szCs w:val="18"/>
        </w:rPr>
        <w:t>:</w:t>
      </w:r>
    </w:p>
    <w:p w:rsidR="00346B6F" w:rsidRDefault="00346B6F" w:rsidP="00346B6F">
      <w:pPr>
        <w:autoSpaceDE w:val="0"/>
        <w:autoSpaceDN w:val="0"/>
        <w:adjustRightInd w:val="0"/>
        <w:spacing w:after="0" w:line="240" w:lineRule="auto"/>
        <w:jc w:val="center"/>
        <w:rPr>
          <w:rFonts w:ascii="STIX" w:hAnsi="STIX" w:cs="STIX"/>
          <w:color w:val="211D1E"/>
          <w:sz w:val="24"/>
          <w:szCs w:val="18"/>
        </w:rPr>
      </w:pPr>
      <w:r w:rsidRPr="00346B6F">
        <w:rPr>
          <w:rFonts w:ascii="STIX" w:hAnsi="STIX" w:cs="STIX"/>
          <w:color w:val="211D1E"/>
          <w:position w:val="-24"/>
          <w:sz w:val="24"/>
          <w:szCs w:val="18"/>
        </w:rPr>
        <w:object w:dxaOrig="28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3" type="#_x0000_t75" style="width:2in;height:32.25pt" o:ole="">
            <v:imagedata r:id="rId7" o:title=""/>
          </v:shape>
          <o:OLEObject Type="Embed" ProgID="Equation.DSMT4" ShapeID="_x0000_i2093" DrawAspect="Content" ObjectID="_1551092622" r:id="rId8"/>
        </w:object>
      </w:r>
      <w:r>
        <w:rPr>
          <w:rFonts w:ascii="STIX" w:hAnsi="STIX" w:cs="STIX"/>
          <w:color w:val="211D1E"/>
          <w:sz w:val="24"/>
          <w:szCs w:val="18"/>
        </w:rPr>
        <w:t xml:space="preserve"> </w:t>
      </w:r>
    </w:p>
    <w:p w:rsidR="00346B6F" w:rsidRDefault="00346B6F" w:rsidP="00346B6F">
      <w:pPr>
        <w:autoSpaceDE w:val="0"/>
        <w:autoSpaceDN w:val="0"/>
        <w:adjustRightInd w:val="0"/>
        <w:spacing w:after="0" w:line="240" w:lineRule="auto"/>
        <w:rPr>
          <w:rFonts w:ascii="STIX" w:hAnsi="STIX" w:cs="STIX"/>
          <w:color w:val="211D1E"/>
          <w:sz w:val="24"/>
          <w:szCs w:val="18"/>
        </w:rPr>
      </w:pPr>
    </w:p>
    <w:p w:rsidR="00471EB6" w:rsidRDefault="00346B6F" w:rsidP="00346B6F">
      <w:pPr>
        <w:autoSpaceDE w:val="0"/>
        <w:autoSpaceDN w:val="0"/>
        <w:adjustRightInd w:val="0"/>
        <w:spacing w:after="0" w:line="240" w:lineRule="auto"/>
        <w:rPr>
          <w:rFonts w:ascii="STIX" w:hAnsi="STIX" w:cs="STIX"/>
          <w:color w:val="211D1E"/>
          <w:sz w:val="24"/>
          <w:szCs w:val="18"/>
        </w:rPr>
      </w:pPr>
      <w:r w:rsidRPr="00346B6F">
        <w:rPr>
          <w:rFonts w:ascii="STIX" w:hAnsi="STIX" w:cs="STIX"/>
          <w:color w:val="211D1E"/>
          <w:sz w:val="24"/>
          <w:szCs w:val="18"/>
        </w:rPr>
        <w:t xml:space="preserve">As depicted in Fig. P7.28, growth goes to zero at very low concentrations due to food limitation. It also goes to zero at high concentrations due to toxicity effects. Find the value of </w:t>
      </w:r>
      <w:r w:rsidRPr="00346B6F">
        <w:rPr>
          <w:rFonts w:ascii="STIX" w:hAnsi="STIX" w:cs="STIX"/>
          <w:i/>
          <w:iCs/>
          <w:color w:val="211D1E"/>
          <w:sz w:val="24"/>
          <w:szCs w:val="18"/>
        </w:rPr>
        <w:t xml:space="preserve">c </w:t>
      </w:r>
      <w:r w:rsidRPr="00346B6F">
        <w:rPr>
          <w:rFonts w:ascii="STIX" w:hAnsi="STIX" w:cs="STIX"/>
          <w:color w:val="211D1E"/>
          <w:sz w:val="24"/>
          <w:szCs w:val="18"/>
        </w:rPr>
        <w:t xml:space="preserve">at which growth is a maximum. </w:t>
      </w:r>
    </w:p>
    <w:p w:rsidR="00346B6F" w:rsidRDefault="00346B6F" w:rsidP="00346B6F">
      <w:pPr>
        <w:autoSpaceDE w:val="0"/>
        <w:autoSpaceDN w:val="0"/>
        <w:adjustRightInd w:val="0"/>
        <w:spacing w:after="0" w:line="240" w:lineRule="auto"/>
        <w:rPr>
          <w:rFonts w:ascii="STIX" w:hAnsi="STIX" w:cs="STIX"/>
          <w:color w:val="211D1E"/>
          <w:sz w:val="24"/>
          <w:szCs w:val="18"/>
        </w:rPr>
      </w:pPr>
    </w:p>
    <w:p w:rsidR="00346B6F" w:rsidRPr="00346B6F" w:rsidRDefault="00346B6F" w:rsidP="00346B6F">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861079" cy="2695575"/>
            <wp:effectExtent l="19050" t="0" r="6071"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9" cstate="print"/>
                    <a:srcRect/>
                    <a:stretch>
                      <a:fillRect/>
                    </a:stretch>
                  </pic:blipFill>
                  <pic:spPr bwMode="auto">
                    <a:xfrm>
                      <a:off x="0" y="0"/>
                      <a:ext cx="3861079" cy="2695575"/>
                    </a:xfrm>
                    <a:prstGeom prst="rect">
                      <a:avLst/>
                    </a:prstGeom>
                    <a:noFill/>
                    <a:ln w="9525">
                      <a:noFill/>
                      <a:miter lim="800000"/>
                      <a:headEnd/>
                      <a:tailEnd/>
                    </a:ln>
                  </pic:spPr>
                </pic:pic>
              </a:graphicData>
            </a:graphic>
          </wp:inline>
        </w:drawing>
      </w:r>
    </w:p>
    <w:sectPr w:rsidR="00346B6F" w:rsidRPr="00346B6F"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318</Characters>
  <Application>Microsoft Office Word</Application>
  <DocSecurity>0</DocSecurity>
  <Lines>2</Lines>
  <Paragraphs>1</Paragraphs>
  <ScaleCrop>false</ScaleCrop>
  <Company/>
  <LinksUpToDate>false</LinksUpToDate>
  <CharactersWithSpaces>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2017-03-15T19:53:00Z</dcterms:created>
  <dcterms:modified xsi:type="dcterms:W3CDTF">2017-03-15T19:53:00Z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