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B37BCF">
        <w:rPr>
          <w:b/>
          <w:noProof/>
          <w:sz w:val="20"/>
          <w:szCs w:val="20"/>
        </w:rPr>
        <w:t>7.4</w:t>
      </w:r>
    </w:p>
    <w:p w:rsidR="00151105" w:rsidRDefault="00151105" w:rsidP="00BC029E">
      <w:pPr>
        <w:autoSpaceDE w:val="0"/>
        <w:autoSpaceDN w:val="0"/>
        <w:adjustRightInd w:val="0"/>
        <w:spacing w:after="0" w:line="240" w:lineRule="auto"/>
        <w:rPr>
          <w:rFonts w:ascii="STIX" w:eastAsia="Times New Roman" w:hAnsi="STIX"/>
          <w:sz w:val="20"/>
          <w:szCs w:val="24"/>
        </w:rPr>
      </w:pPr>
    </w:p>
    <w:p w:rsidR="00B37BCF" w:rsidRPr="00B37BCF" w:rsidRDefault="00B37BCF" w:rsidP="00B37BCF">
      <w:pPr>
        <w:spacing w:after="0" w:line="240" w:lineRule="auto"/>
        <w:ind w:left="540" w:hanging="540"/>
        <w:rPr>
          <w:rFonts w:ascii="STIX" w:eastAsia="Times New Roman" w:hAnsi="STIX"/>
          <w:noProof w:val="0"/>
          <w:sz w:val="20"/>
          <w:szCs w:val="24"/>
        </w:rPr>
      </w:pPr>
      <w:r w:rsidRPr="00B37BCF">
        <w:rPr>
          <w:rFonts w:ascii="STIX" w:eastAsia="Times New Roman" w:hAnsi="STIX"/>
          <w:b/>
          <w:noProof w:val="0"/>
          <w:sz w:val="20"/>
          <w:szCs w:val="24"/>
        </w:rPr>
        <w:t>(a)</w:t>
      </w:r>
      <w:r w:rsidRPr="00B37BCF">
        <w:rPr>
          <w:rFonts w:ascii="STIX" w:eastAsia="Times New Roman" w:hAnsi="STIX"/>
          <w:noProof w:val="0"/>
          <w:sz w:val="20"/>
          <w:szCs w:val="24"/>
        </w:rPr>
        <w:t xml:space="preserve"> The function can be plotted</w:t>
      </w:r>
    </w:p>
    <w:p w:rsidR="00B37BCF" w:rsidRPr="00B37BCF" w:rsidRDefault="00B37BCF" w:rsidP="00B37BCF">
      <w:pPr>
        <w:spacing w:after="0" w:line="240" w:lineRule="auto"/>
        <w:rPr>
          <w:rFonts w:ascii="STIX" w:eastAsia="Times New Roman" w:hAnsi="STIX"/>
          <w:noProof w:val="0"/>
          <w:sz w:val="20"/>
          <w:szCs w:val="24"/>
        </w:rPr>
      </w:pPr>
      <w:r w:rsidRPr="00B37BCF">
        <w:rPr>
          <w:rFonts w:ascii="STIX" w:eastAsia="Times New Roman" w:hAnsi="STIX"/>
          <w:sz w:val="20"/>
          <w:szCs w:val="24"/>
        </w:rPr>
        <w:drawing>
          <wp:inline distT="0" distB="0" distL="0" distR="0">
            <wp:extent cx="2886075" cy="1228725"/>
            <wp:effectExtent l="0" t="0" r="0" b="0"/>
            <wp:docPr id="1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886075" cy="1228725"/>
                    </a:xfrm>
                    <a:prstGeom prst="rect">
                      <a:avLst/>
                    </a:prstGeom>
                    <a:noFill/>
                    <a:ln w="9525">
                      <a:noFill/>
                      <a:miter lim="800000"/>
                      <a:headEnd/>
                      <a:tailEnd/>
                    </a:ln>
                  </pic:spPr>
                </pic:pic>
              </a:graphicData>
            </a:graphic>
          </wp:inline>
        </w:drawing>
      </w:r>
    </w:p>
    <w:p w:rsidR="00B37BCF" w:rsidRPr="00B37BCF" w:rsidRDefault="00B37BCF" w:rsidP="00B37BCF">
      <w:pPr>
        <w:spacing w:after="0" w:line="240" w:lineRule="auto"/>
        <w:rPr>
          <w:rFonts w:ascii="STIX" w:eastAsia="Times New Roman" w:hAnsi="STIX"/>
          <w:b/>
          <w:noProof w:val="0"/>
          <w:sz w:val="20"/>
          <w:szCs w:val="24"/>
        </w:rPr>
      </w:pPr>
    </w:p>
    <w:p w:rsidR="00B37BCF" w:rsidRPr="00B37BCF" w:rsidRDefault="00B37BCF" w:rsidP="00B37BCF">
      <w:pPr>
        <w:spacing w:after="0" w:line="240" w:lineRule="auto"/>
        <w:rPr>
          <w:rFonts w:ascii="STIX" w:eastAsia="Times New Roman" w:hAnsi="STIX"/>
          <w:noProof w:val="0"/>
          <w:sz w:val="20"/>
          <w:szCs w:val="24"/>
        </w:rPr>
      </w:pPr>
      <w:r w:rsidRPr="00B37BCF">
        <w:rPr>
          <w:rFonts w:ascii="STIX" w:eastAsia="Times New Roman" w:hAnsi="STIX"/>
          <w:b/>
          <w:noProof w:val="0"/>
          <w:sz w:val="20"/>
          <w:szCs w:val="24"/>
        </w:rPr>
        <w:t>(b)</w:t>
      </w:r>
      <w:r w:rsidRPr="00B37BCF">
        <w:rPr>
          <w:rFonts w:ascii="STIX" w:eastAsia="Times New Roman" w:hAnsi="STIX"/>
          <w:noProof w:val="0"/>
          <w:sz w:val="20"/>
          <w:szCs w:val="24"/>
        </w:rPr>
        <w:t xml:space="preserve"> The function can be differentiated twice to give</w:t>
      </w:r>
    </w:p>
    <w:p w:rsidR="00B37BCF" w:rsidRPr="00B37BCF" w:rsidRDefault="00B37BCF" w:rsidP="00B37BCF">
      <w:pPr>
        <w:spacing w:after="0" w:line="240" w:lineRule="auto"/>
        <w:rPr>
          <w:rFonts w:ascii="STIX" w:eastAsia="Times New Roman" w:hAnsi="STIX"/>
          <w:noProof w:val="0"/>
          <w:sz w:val="20"/>
          <w:szCs w:val="24"/>
        </w:rPr>
      </w:pPr>
    </w:p>
    <w:p w:rsidR="00B37BCF" w:rsidRPr="00B37BCF" w:rsidRDefault="00B37BCF" w:rsidP="00B37BCF">
      <w:pPr>
        <w:spacing w:after="0" w:line="240" w:lineRule="auto"/>
        <w:rPr>
          <w:rFonts w:ascii="STIX" w:eastAsia="Times New Roman" w:hAnsi="STIX"/>
          <w:noProof w:val="0"/>
          <w:sz w:val="20"/>
          <w:szCs w:val="24"/>
        </w:rPr>
      </w:pPr>
      <w:r w:rsidRPr="00B37BCF">
        <w:rPr>
          <w:rFonts w:ascii="Times New Roman" w:eastAsia="Times New Roman" w:hAnsi="Times New Roman"/>
          <w:noProof w:val="0"/>
          <w:position w:val="-10"/>
          <w:sz w:val="20"/>
          <w:szCs w:val="24"/>
        </w:rPr>
        <w:object w:dxaOrig="21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443" type="#_x0000_t75" style="width:108pt;height:18.75pt" o:ole="">
            <v:imagedata r:id="rId9" o:title=""/>
          </v:shape>
          <o:OLEObject Type="Embed" ProgID="Equation.DSMT4" ShapeID="_x0000_i6443" DrawAspect="Content" ObjectID="_1552376283" r:id="rId10"/>
        </w:object>
      </w:r>
    </w:p>
    <w:p w:rsidR="00B37BCF" w:rsidRPr="00B37BCF" w:rsidRDefault="00B37BCF" w:rsidP="00B37BCF">
      <w:pPr>
        <w:spacing w:after="0" w:line="240" w:lineRule="auto"/>
        <w:rPr>
          <w:rFonts w:ascii="STIX" w:eastAsia="Times New Roman" w:hAnsi="STIX"/>
          <w:noProof w:val="0"/>
          <w:sz w:val="20"/>
          <w:szCs w:val="24"/>
        </w:rPr>
      </w:pPr>
    </w:p>
    <w:p w:rsidR="00B37BCF" w:rsidRPr="00B37BCF" w:rsidRDefault="00B37BCF" w:rsidP="00B37BCF">
      <w:pPr>
        <w:spacing w:after="0" w:line="240" w:lineRule="auto"/>
        <w:rPr>
          <w:rFonts w:ascii="STIX" w:eastAsia="Times New Roman" w:hAnsi="STIX"/>
          <w:noProof w:val="0"/>
          <w:sz w:val="20"/>
          <w:szCs w:val="24"/>
        </w:rPr>
      </w:pPr>
      <w:r w:rsidRPr="00B37BCF">
        <w:rPr>
          <w:rFonts w:ascii="STIX" w:eastAsia="Times New Roman" w:hAnsi="STIX"/>
          <w:noProof w:val="0"/>
          <w:sz w:val="20"/>
          <w:szCs w:val="24"/>
        </w:rPr>
        <w:t xml:space="preserve">Thus, the second derivative will always be negative and hence the function is concave for all values of </w:t>
      </w:r>
      <w:r w:rsidRPr="00B37BCF">
        <w:rPr>
          <w:rFonts w:ascii="STIX" w:eastAsia="Times New Roman" w:hAnsi="STIX"/>
          <w:i/>
          <w:noProof w:val="0"/>
          <w:sz w:val="20"/>
          <w:szCs w:val="24"/>
        </w:rPr>
        <w:t>x</w:t>
      </w:r>
      <w:r w:rsidRPr="00B37BCF">
        <w:rPr>
          <w:rFonts w:ascii="STIX" w:eastAsia="Times New Roman" w:hAnsi="STIX"/>
          <w:noProof w:val="0"/>
          <w:sz w:val="20"/>
          <w:szCs w:val="24"/>
        </w:rPr>
        <w:t>.</w:t>
      </w:r>
    </w:p>
    <w:p w:rsidR="00B37BCF" w:rsidRPr="00B37BCF" w:rsidRDefault="00B37BCF" w:rsidP="00B37BCF">
      <w:pPr>
        <w:spacing w:after="0" w:line="240" w:lineRule="auto"/>
        <w:rPr>
          <w:rFonts w:ascii="STIX" w:eastAsia="Times New Roman" w:hAnsi="STIX"/>
          <w:noProof w:val="0"/>
          <w:sz w:val="20"/>
          <w:szCs w:val="24"/>
        </w:rPr>
      </w:pPr>
    </w:p>
    <w:p w:rsidR="00B37BCF" w:rsidRPr="00B37BCF" w:rsidRDefault="00B37BCF" w:rsidP="00B37BCF">
      <w:pPr>
        <w:spacing w:after="0" w:line="240" w:lineRule="auto"/>
        <w:rPr>
          <w:rFonts w:ascii="STIX" w:eastAsia="Times New Roman" w:hAnsi="STIX"/>
          <w:noProof w:val="0"/>
          <w:sz w:val="20"/>
          <w:szCs w:val="24"/>
        </w:rPr>
      </w:pPr>
      <w:r w:rsidRPr="00B37BCF">
        <w:rPr>
          <w:rFonts w:ascii="STIX" w:eastAsia="Times New Roman" w:hAnsi="STIX"/>
          <w:b/>
          <w:noProof w:val="0"/>
          <w:sz w:val="20"/>
          <w:szCs w:val="24"/>
        </w:rPr>
        <w:t>(c)</w:t>
      </w:r>
      <w:r w:rsidRPr="00B37BCF">
        <w:rPr>
          <w:rFonts w:ascii="STIX" w:eastAsia="Times New Roman" w:hAnsi="STIX"/>
          <w:noProof w:val="0"/>
          <w:sz w:val="20"/>
          <w:szCs w:val="24"/>
        </w:rPr>
        <w:t xml:space="preserve"> Differentiating the function and setting the result equal to zero results in the following roots problem to locate the maximum</w:t>
      </w:r>
    </w:p>
    <w:p w:rsidR="00B37BCF" w:rsidRPr="00B37BCF" w:rsidRDefault="00B37BCF" w:rsidP="00B37BCF">
      <w:pPr>
        <w:spacing w:after="0" w:line="240" w:lineRule="auto"/>
        <w:rPr>
          <w:rFonts w:ascii="STIX" w:eastAsia="Times New Roman" w:hAnsi="STIX"/>
          <w:noProof w:val="0"/>
          <w:sz w:val="20"/>
          <w:szCs w:val="24"/>
        </w:rPr>
      </w:pPr>
    </w:p>
    <w:p w:rsidR="00B37BCF" w:rsidRPr="00B37BCF" w:rsidRDefault="00B37BCF" w:rsidP="00B37BCF">
      <w:pPr>
        <w:spacing w:after="0" w:line="240" w:lineRule="auto"/>
        <w:rPr>
          <w:rFonts w:ascii="STIX" w:eastAsia="Times New Roman" w:hAnsi="STIX"/>
          <w:noProof w:val="0"/>
          <w:sz w:val="20"/>
          <w:szCs w:val="24"/>
        </w:rPr>
      </w:pPr>
      <w:r w:rsidRPr="00B37BCF">
        <w:rPr>
          <w:rFonts w:ascii="Times New Roman" w:eastAsia="Times New Roman" w:hAnsi="Times New Roman"/>
          <w:noProof w:val="0"/>
          <w:position w:val="-10"/>
          <w:sz w:val="20"/>
          <w:szCs w:val="24"/>
        </w:rPr>
        <w:object w:dxaOrig="2640" w:dyaOrig="380">
          <v:shape id="_x0000_i6444" type="#_x0000_t75" style="width:132pt;height:18.75pt" o:ole="">
            <v:imagedata r:id="rId11" o:title=""/>
          </v:shape>
          <o:OLEObject Type="Embed" ProgID="Equation.DSMT4" ShapeID="_x0000_i6444" DrawAspect="Content" ObjectID="_1552376284" r:id="rId12"/>
        </w:object>
      </w:r>
    </w:p>
    <w:p w:rsidR="00B37BCF" w:rsidRPr="00B37BCF" w:rsidRDefault="00B37BCF" w:rsidP="00B37BCF">
      <w:pPr>
        <w:spacing w:after="0" w:line="240" w:lineRule="auto"/>
        <w:rPr>
          <w:rFonts w:ascii="STIX" w:eastAsia="Times New Roman" w:hAnsi="STIX"/>
          <w:noProof w:val="0"/>
          <w:sz w:val="20"/>
          <w:szCs w:val="24"/>
        </w:rPr>
      </w:pPr>
    </w:p>
    <w:p w:rsidR="00B37BCF" w:rsidRPr="00B37BCF" w:rsidRDefault="00B37BCF" w:rsidP="00B37BCF">
      <w:pPr>
        <w:spacing w:after="0" w:line="240" w:lineRule="auto"/>
        <w:rPr>
          <w:rFonts w:ascii="STIX" w:eastAsia="Times New Roman" w:hAnsi="STIX"/>
          <w:noProof w:val="0"/>
          <w:sz w:val="20"/>
          <w:szCs w:val="24"/>
        </w:rPr>
      </w:pPr>
      <w:r w:rsidRPr="00B37BCF">
        <w:rPr>
          <w:rFonts w:ascii="STIX" w:eastAsia="Times New Roman" w:hAnsi="STIX"/>
          <w:noProof w:val="0"/>
          <w:sz w:val="20"/>
          <w:szCs w:val="24"/>
        </w:rPr>
        <w:t>A plot of this function can be developed</w:t>
      </w:r>
    </w:p>
    <w:p w:rsidR="00B37BCF" w:rsidRPr="00B37BCF" w:rsidRDefault="00B37BCF" w:rsidP="00B37BCF">
      <w:pPr>
        <w:spacing w:after="0" w:line="240" w:lineRule="auto"/>
        <w:rPr>
          <w:rFonts w:ascii="STIX" w:eastAsia="Times New Roman" w:hAnsi="STIX"/>
          <w:noProof w:val="0"/>
          <w:sz w:val="20"/>
          <w:szCs w:val="24"/>
        </w:rPr>
      </w:pPr>
    </w:p>
    <w:p w:rsidR="00B37BCF" w:rsidRPr="00B37BCF" w:rsidRDefault="00B37BCF" w:rsidP="00B37BCF">
      <w:pPr>
        <w:spacing w:after="0" w:line="240" w:lineRule="auto"/>
        <w:rPr>
          <w:rFonts w:ascii="STIX" w:eastAsia="Times New Roman" w:hAnsi="STIX"/>
          <w:noProof w:val="0"/>
          <w:sz w:val="20"/>
          <w:szCs w:val="24"/>
        </w:rPr>
      </w:pPr>
      <w:r w:rsidRPr="00B37BCF">
        <w:rPr>
          <w:rFonts w:ascii="STIX" w:eastAsia="Times New Roman" w:hAnsi="STIX"/>
          <w:sz w:val="20"/>
          <w:szCs w:val="24"/>
        </w:rPr>
        <w:drawing>
          <wp:inline distT="0" distB="0" distL="0" distR="0">
            <wp:extent cx="2762250" cy="1200150"/>
            <wp:effectExtent l="0" t="0" r="0" b="0"/>
            <wp:docPr id="13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2762250" cy="1200150"/>
                    </a:xfrm>
                    <a:prstGeom prst="rect">
                      <a:avLst/>
                    </a:prstGeom>
                    <a:noFill/>
                    <a:ln w="9525">
                      <a:noFill/>
                      <a:miter lim="800000"/>
                      <a:headEnd/>
                      <a:tailEnd/>
                    </a:ln>
                  </pic:spPr>
                </pic:pic>
              </a:graphicData>
            </a:graphic>
          </wp:inline>
        </w:drawing>
      </w:r>
    </w:p>
    <w:p w:rsidR="00B37BCF" w:rsidRPr="00B37BCF" w:rsidRDefault="00B37BCF" w:rsidP="00B37BCF">
      <w:pPr>
        <w:spacing w:after="0" w:line="240" w:lineRule="auto"/>
        <w:rPr>
          <w:rFonts w:ascii="STIX" w:eastAsia="Times New Roman" w:hAnsi="STIX"/>
          <w:noProof w:val="0"/>
          <w:sz w:val="20"/>
          <w:szCs w:val="24"/>
        </w:rPr>
      </w:pPr>
    </w:p>
    <w:p w:rsidR="00B37BCF" w:rsidRPr="00B37BCF" w:rsidRDefault="00B37BCF" w:rsidP="00B37BCF">
      <w:pPr>
        <w:spacing w:after="0" w:line="240" w:lineRule="auto"/>
        <w:rPr>
          <w:rFonts w:ascii="STIX" w:eastAsia="Times New Roman" w:hAnsi="STIX"/>
          <w:noProof w:val="0"/>
          <w:sz w:val="20"/>
          <w:szCs w:val="24"/>
        </w:rPr>
      </w:pPr>
      <w:r w:rsidRPr="00B37BCF">
        <w:rPr>
          <w:rFonts w:ascii="STIX" w:eastAsia="Times New Roman" w:hAnsi="STIX"/>
          <w:noProof w:val="0"/>
          <w:sz w:val="20"/>
          <w:szCs w:val="24"/>
        </w:rPr>
        <w:t>A technique such as bisection can be employed to determine the root. Here are the first few iterations:</w:t>
      </w:r>
    </w:p>
    <w:p w:rsidR="00B37BCF" w:rsidRPr="00B37BCF" w:rsidRDefault="00B37BCF" w:rsidP="00B37BCF">
      <w:pPr>
        <w:spacing w:after="0" w:line="240" w:lineRule="auto"/>
        <w:rPr>
          <w:rFonts w:ascii="STIX" w:eastAsia="Times New Roman" w:hAnsi="STIX"/>
          <w:noProof w:val="0"/>
          <w:sz w:val="20"/>
          <w:szCs w:val="24"/>
        </w:rPr>
      </w:pPr>
    </w:p>
    <w:tbl>
      <w:tblPr>
        <w:tblW w:w="8076" w:type="dxa"/>
        <w:tblInd w:w="468" w:type="dxa"/>
        <w:tblLook w:val="0000"/>
      </w:tblPr>
      <w:tblGrid>
        <w:gridCol w:w="1005"/>
        <w:gridCol w:w="939"/>
        <w:gridCol w:w="939"/>
        <w:gridCol w:w="939"/>
        <w:gridCol w:w="1088"/>
        <w:gridCol w:w="1080"/>
        <w:gridCol w:w="1195"/>
        <w:gridCol w:w="1006"/>
      </w:tblGrid>
      <w:tr w:rsidR="00B37BCF" w:rsidRPr="00B37BCF" w:rsidTr="00FF7247">
        <w:trPr>
          <w:trHeight w:val="144"/>
        </w:trPr>
        <w:tc>
          <w:tcPr>
            <w:tcW w:w="1005" w:type="dxa"/>
            <w:tcBorders>
              <w:top w:val="single" w:sz="12" w:space="0" w:color="auto"/>
              <w:left w:val="nil"/>
              <w:bottom w:val="single" w:sz="4" w:space="0" w:color="auto"/>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b/>
                <w:noProof w:val="0"/>
                <w:sz w:val="18"/>
                <w:szCs w:val="20"/>
              </w:rPr>
            </w:pPr>
            <w:r w:rsidRPr="00B37BCF">
              <w:rPr>
                <w:rFonts w:ascii="STIX" w:eastAsia="Times New Roman" w:hAnsi="STIX" w:cs="STIX MathJax Main"/>
                <w:b/>
                <w:noProof w:val="0"/>
                <w:sz w:val="18"/>
                <w:szCs w:val="20"/>
              </w:rPr>
              <w:t>iteration</w:t>
            </w:r>
          </w:p>
        </w:tc>
        <w:tc>
          <w:tcPr>
            <w:tcW w:w="939" w:type="dxa"/>
            <w:tcBorders>
              <w:top w:val="single" w:sz="12" w:space="0" w:color="auto"/>
              <w:left w:val="nil"/>
              <w:bottom w:val="single" w:sz="4" w:space="0" w:color="auto"/>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b/>
                <w:i/>
                <w:noProof w:val="0"/>
                <w:sz w:val="20"/>
                <w:szCs w:val="20"/>
              </w:rPr>
            </w:pPr>
            <w:r w:rsidRPr="00B37BCF">
              <w:rPr>
                <w:rFonts w:ascii="STIX" w:eastAsia="Times New Roman" w:hAnsi="STIX" w:cs="STIX MathJax Main"/>
                <w:b/>
                <w:i/>
                <w:noProof w:val="0"/>
                <w:sz w:val="20"/>
                <w:szCs w:val="20"/>
              </w:rPr>
              <w:t>x</w:t>
            </w:r>
            <w:r w:rsidRPr="00B37BCF">
              <w:rPr>
                <w:rFonts w:ascii="STIX" w:eastAsia="Times New Roman" w:hAnsi="STIX" w:cs="STIX MathJax Main"/>
                <w:b/>
                <w:i/>
                <w:noProof w:val="0"/>
                <w:sz w:val="20"/>
                <w:szCs w:val="20"/>
                <w:vertAlign w:val="subscript"/>
              </w:rPr>
              <w:t>l</w:t>
            </w:r>
          </w:p>
        </w:tc>
        <w:tc>
          <w:tcPr>
            <w:tcW w:w="939" w:type="dxa"/>
            <w:tcBorders>
              <w:top w:val="single" w:sz="12" w:space="0" w:color="auto"/>
              <w:left w:val="nil"/>
              <w:bottom w:val="single" w:sz="4" w:space="0" w:color="auto"/>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b/>
                <w:i/>
                <w:noProof w:val="0"/>
                <w:sz w:val="20"/>
                <w:szCs w:val="20"/>
              </w:rPr>
            </w:pPr>
            <w:proofErr w:type="spellStart"/>
            <w:r w:rsidRPr="00B37BCF">
              <w:rPr>
                <w:rFonts w:ascii="STIX" w:eastAsia="Times New Roman" w:hAnsi="STIX" w:cs="STIX MathJax Main"/>
                <w:b/>
                <w:i/>
                <w:noProof w:val="0"/>
                <w:sz w:val="20"/>
                <w:szCs w:val="20"/>
              </w:rPr>
              <w:t>x</w:t>
            </w:r>
            <w:r w:rsidRPr="00B37BCF">
              <w:rPr>
                <w:rFonts w:ascii="STIX" w:eastAsia="Times New Roman" w:hAnsi="STIX" w:cs="STIX MathJax Main"/>
                <w:b/>
                <w:i/>
                <w:noProof w:val="0"/>
                <w:sz w:val="20"/>
                <w:szCs w:val="20"/>
                <w:vertAlign w:val="subscript"/>
              </w:rPr>
              <w:t>u</w:t>
            </w:r>
            <w:proofErr w:type="spellEnd"/>
          </w:p>
        </w:tc>
        <w:tc>
          <w:tcPr>
            <w:tcW w:w="939" w:type="dxa"/>
            <w:tcBorders>
              <w:top w:val="single" w:sz="12" w:space="0" w:color="auto"/>
              <w:left w:val="nil"/>
              <w:bottom w:val="single" w:sz="4" w:space="0" w:color="auto"/>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b/>
                <w:i/>
                <w:noProof w:val="0"/>
                <w:sz w:val="20"/>
                <w:szCs w:val="20"/>
              </w:rPr>
            </w:pPr>
            <w:r w:rsidRPr="00B37BCF">
              <w:rPr>
                <w:rFonts w:ascii="STIX" w:eastAsia="Times New Roman" w:hAnsi="STIX" w:cs="STIX MathJax Main"/>
                <w:b/>
                <w:i/>
                <w:noProof w:val="0"/>
                <w:sz w:val="20"/>
                <w:szCs w:val="20"/>
              </w:rPr>
              <w:t>x</w:t>
            </w:r>
            <w:r w:rsidRPr="00B37BCF">
              <w:rPr>
                <w:rFonts w:ascii="STIX" w:eastAsia="Times New Roman" w:hAnsi="STIX" w:cs="STIX MathJax Main"/>
                <w:b/>
                <w:i/>
                <w:noProof w:val="0"/>
                <w:sz w:val="20"/>
                <w:szCs w:val="20"/>
                <w:vertAlign w:val="subscript"/>
              </w:rPr>
              <w:t>r</w:t>
            </w:r>
          </w:p>
        </w:tc>
        <w:tc>
          <w:tcPr>
            <w:tcW w:w="1088" w:type="dxa"/>
            <w:tcBorders>
              <w:top w:val="single" w:sz="12" w:space="0" w:color="auto"/>
              <w:left w:val="nil"/>
              <w:bottom w:val="single" w:sz="4" w:space="0" w:color="auto"/>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b/>
                <w:noProof w:val="0"/>
                <w:sz w:val="20"/>
                <w:szCs w:val="20"/>
              </w:rPr>
            </w:pPr>
            <w:r w:rsidRPr="00B37BCF">
              <w:rPr>
                <w:rFonts w:ascii="STIX" w:eastAsia="Times New Roman" w:hAnsi="STIX" w:cs="STIX MathJax Main"/>
                <w:b/>
                <w:i/>
                <w:noProof w:val="0"/>
                <w:sz w:val="20"/>
                <w:szCs w:val="20"/>
              </w:rPr>
              <w:t>f</w:t>
            </w:r>
            <w:r w:rsidRPr="00B37BCF">
              <w:rPr>
                <w:rFonts w:ascii="UniMath" w:eastAsia="Times New Roman" w:hAnsi="UniMath" w:cs="STIX MathJax Main"/>
                <w:b/>
                <w:noProof w:val="0"/>
                <w:sz w:val="20"/>
                <w:szCs w:val="20"/>
              </w:rPr>
              <w:t>(</w:t>
            </w:r>
            <w:r w:rsidRPr="00B37BCF">
              <w:rPr>
                <w:rFonts w:ascii="STIX" w:eastAsia="Times New Roman" w:hAnsi="STIX" w:cs="STIX MathJax Main"/>
                <w:b/>
                <w:i/>
                <w:noProof w:val="0"/>
                <w:sz w:val="20"/>
                <w:szCs w:val="20"/>
              </w:rPr>
              <w:t>x</w:t>
            </w:r>
            <w:r w:rsidRPr="00B37BCF">
              <w:rPr>
                <w:rFonts w:ascii="STIX" w:eastAsia="Times New Roman" w:hAnsi="STIX" w:cs="STIX MathJax Main"/>
                <w:b/>
                <w:i/>
                <w:noProof w:val="0"/>
                <w:sz w:val="20"/>
                <w:szCs w:val="20"/>
                <w:vertAlign w:val="subscript"/>
              </w:rPr>
              <w:t>l</w:t>
            </w:r>
            <w:r w:rsidRPr="00B37BCF">
              <w:rPr>
                <w:rFonts w:ascii="UniMath" w:eastAsia="Times New Roman" w:hAnsi="UniMath" w:cs="STIX MathJax Main"/>
                <w:b/>
                <w:noProof w:val="0"/>
                <w:sz w:val="20"/>
                <w:szCs w:val="20"/>
              </w:rPr>
              <w:t>)</w:t>
            </w:r>
          </w:p>
        </w:tc>
        <w:tc>
          <w:tcPr>
            <w:tcW w:w="1080" w:type="dxa"/>
            <w:tcBorders>
              <w:top w:val="single" w:sz="12" w:space="0" w:color="auto"/>
              <w:left w:val="nil"/>
              <w:bottom w:val="single" w:sz="4" w:space="0" w:color="auto"/>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b/>
                <w:noProof w:val="0"/>
                <w:sz w:val="20"/>
                <w:szCs w:val="20"/>
              </w:rPr>
            </w:pPr>
            <w:r w:rsidRPr="00B37BCF">
              <w:rPr>
                <w:rFonts w:ascii="STIX" w:eastAsia="Times New Roman" w:hAnsi="STIX" w:cs="STIX MathJax Main"/>
                <w:b/>
                <w:i/>
                <w:noProof w:val="0"/>
                <w:sz w:val="20"/>
                <w:szCs w:val="20"/>
              </w:rPr>
              <w:t>f</w:t>
            </w:r>
            <w:r w:rsidRPr="00B37BCF">
              <w:rPr>
                <w:rFonts w:ascii="UniMath" w:eastAsia="Times New Roman" w:hAnsi="UniMath" w:cs="STIX MathJax Main"/>
                <w:b/>
                <w:noProof w:val="0"/>
                <w:sz w:val="20"/>
                <w:szCs w:val="20"/>
              </w:rPr>
              <w:t>(</w:t>
            </w:r>
            <w:r w:rsidRPr="00B37BCF">
              <w:rPr>
                <w:rFonts w:ascii="STIX" w:eastAsia="Times New Roman" w:hAnsi="STIX" w:cs="STIX MathJax Main"/>
                <w:b/>
                <w:i/>
                <w:noProof w:val="0"/>
                <w:sz w:val="20"/>
                <w:szCs w:val="20"/>
              </w:rPr>
              <w:t>x</w:t>
            </w:r>
            <w:r w:rsidRPr="00B37BCF">
              <w:rPr>
                <w:rFonts w:ascii="STIX" w:eastAsia="Times New Roman" w:hAnsi="STIX" w:cs="STIX MathJax Main"/>
                <w:b/>
                <w:i/>
                <w:noProof w:val="0"/>
                <w:sz w:val="20"/>
                <w:szCs w:val="20"/>
                <w:vertAlign w:val="subscript"/>
              </w:rPr>
              <w:t>r</w:t>
            </w:r>
            <w:r w:rsidRPr="00B37BCF">
              <w:rPr>
                <w:rFonts w:ascii="UniMath" w:eastAsia="Times New Roman" w:hAnsi="UniMath" w:cs="STIX MathJax Main"/>
                <w:b/>
                <w:noProof w:val="0"/>
                <w:sz w:val="20"/>
                <w:szCs w:val="20"/>
              </w:rPr>
              <w:t>)</w:t>
            </w:r>
          </w:p>
        </w:tc>
        <w:tc>
          <w:tcPr>
            <w:tcW w:w="1080" w:type="dxa"/>
            <w:tcBorders>
              <w:top w:val="single" w:sz="12" w:space="0" w:color="auto"/>
              <w:left w:val="nil"/>
              <w:bottom w:val="single" w:sz="4" w:space="0" w:color="auto"/>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b/>
                <w:noProof w:val="0"/>
                <w:sz w:val="20"/>
                <w:szCs w:val="20"/>
              </w:rPr>
            </w:pPr>
            <w:r w:rsidRPr="00B37BCF">
              <w:rPr>
                <w:rFonts w:ascii="STIX" w:eastAsia="Times New Roman" w:hAnsi="STIX" w:cs="STIX MathJax Main"/>
                <w:b/>
                <w:i/>
                <w:noProof w:val="0"/>
                <w:sz w:val="20"/>
                <w:szCs w:val="20"/>
              </w:rPr>
              <w:t>f</w:t>
            </w:r>
            <w:r w:rsidRPr="00B37BCF">
              <w:rPr>
                <w:rFonts w:ascii="UniMath" w:eastAsia="Times New Roman" w:hAnsi="UniMath" w:cs="STIX MathJax Main"/>
                <w:b/>
                <w:noProof w:val="0"/>
                <w:sz w:val="20"/>
                <w:szCs w:val="20"/>
              </w:rPr>
              <w:t>(</w:t>
            </w:r>
            <w:r w:rsidRPr="00B37BCF">
              <w:rPr>
                <w:rFonts w:ascii="STIX" w:eastAsia="Times New Roman" w:hAnsi="STIX" w:cs="STIX MathJax Main"/>
                <w:b/>
                <w:i/>
                <w:noProof w:val="0"/>
                <w:sz w:val="20"/>
                <w:szCs w:val="20"/>
              </w:rPr>
              <w:t>x</w:t>
            </w:r>
            <w:r w:rsidRPr="00B37BCF">
              <w:rPr>
                <w:rFonts w:ascii="STIX" w:eastAsia="Times New Roman" w:hAnsi="STIX" w:cs="STIX MathJax Main"/>
                <w:b/>
                <w:i/>
                <w:noProof w:val="0"/>
                <w:sz w:val="20"/>
                <w:szCs w:val="20"/>
                <w:vertAlign w:val="subscript"/>
              </w:rPr>
              <w:t>l</w:t>
            </w:r>
            <w:r w:rsidRPr="00B37BCF">
              <w:rPr>
                <w:rFonts w:ascii="UniMath" w:eastAsia="Times New Roman" w:hAnsi="UniMath" w:cs="STIX MathJax Main"/>
                <w:b/>
                <w:noProof w:val="0"/>
                <w:sz w:val="20"/>
                <w:szCs w:val="20"/>
              </w:rPr>
              <w:t>)</w:t>
            </w:r>
            <w:r w:rsidRPr="00B37BCF">
              <w:rPr>
                <w:rFonts w:ascii="UniMath" w:eastAsia="Times New Roman" w:hAnsi="UniMath" w:cs="STIX MathJax Main"/>
                <w:b/>
                <w:bCs/>
                <w:noProof w:val="0"/>
                <w:sz w:val="18"/>
              </w:rPr>
              <w:sym w:font="Symbol" w:char="F0B4"/>
            </w:r>
            <w:r w:rsidRPr="00B37BCF">
              <w:rPr>
                <w:rFonts w:ascii="STIX" w:eastAsia="Times New Roman" w:hAnsi="STIX" w:cs="STIX MathJax Main"/>
                <w:b/>
                <w:i/>
                <w:noProof w:val="0"/>
                <w:sz w:val="20"/>
                <w:szCs w:val="20"/>
              </w:rPr>
              <w:t>f</w:t>
            </w:r>
            <w:r w:rsidRPr="00B37BCF">
              <w:rPr>
                <w:rFonts w:ascii="UniMath" w:eastAsia="Times New Roman" w:hAnsi="UniMath" w:cs="STIX MathJax Main"/>
                <w:b/>
                <w:noProof w:val="0"/>
                <w:sz w:val="20"/>
                <w:szCs w:val="20"/>
              </w:rPr>
              <w:t>(</w:t>
            </w:r>
            <w:r w:rsidRPr="00B37BCF">
              <w:rPr>
                <w:rFonts w:ascii="STIX" w:eastAsia="Times New Roman" w:hAnsi="STIX" w:cs="STIX MathJax Main"/>
                <w:b/>
                <w:i/>
                <w:noProof w:val="0"/>
                <w:sz w:val="20"/>
                <w:szCs w:val="20"/>
              </w:rPr>
              <w:t>x</w:t>
            </w:r>
            <w:r w:rsidRPr="00B37BCF">
              <w:rPr>
                <w:rFonts w:ascii="STIX" w:eastAsia="Times New Roman" w:hAnsi="STIX" w:cs="STIX MathJax Main"/>
                <w:b/>
                <w:i/>
                <w:noProof w:val="0"/>
                <w:sz w:val="20"/>
                <w:szCs w:val="20"/>
                <w:vertAlign w:val="subscript"/>
              </w:rPr>
              <w:t>r</w:t>
            </w:r>
            <w:r w:rsidRPr="00B37BCF">
              <w:rPr>
                <w:rFonts w:ascii="UniMath" w:eastAsia="Times New Roman" w:hAnsi="UniMath" w:cs="STIX MathJax Main"/>
                <w:b/>
                <w:noProof w:val="0"/>
                <w:sz w:val="20"/>
                <w:szCs w:val="20"/>
              </w:rPr>
              <w:t>)</w:t>
            </w:r>
          </w:p>
        </w:tc>
        <w:tc>
          <w:tcPr>
            <w:tcW w:w="1006" w:type="dxa"/>
            <w:tcBorders>
              <w:top w:val="single" w:sz="12" w:space="0" w:color="auto"/>
              <w:left w:val="nil"/>
              <w:bottom w:val="single" w:sz="4" w:space="0" w:color="auto"/>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b/>
                <w:noProof w:val="0"/>
                <w:sz w:val="18"/>
                <w:szCs w:val="20"/>
              </w:rPr>
            </w:pPr>
            <w:r w:rsidRPr="00B37BCF">
              <w:rPr>
                <w:rFonts w:ascii="STIX" w:eastAsia="Times New Roman" w:hAnsi="STIX" w:cs="STIX MathJax Main"/>
                <w:b/>
                <w:i/>
                <w:noProof w:val="0"/>
                <w:sz w:val="20"/>
                <w:szCs w:val="20"/>
              </w:rPr>
              <w:sym w:font="Symbol" w:char="F065"/>
            </w:r>
            <w:r w:rsidRPr="00B37BCF">
              <w:rPr>
                <w:rFonts w:ascii="STIX" w:eastAsia="Times New Roman" w:hAnsi="STIX" w:cs="STIX MathJax Main"/>
                <w:b/>
                <w:i/>
                <w:noProof w:val="0"/>
                <w:sz w:val="20"/>
                <w:szCs w:val="20"/>
                <w:vertAlign w:val="subscript"/>
              </w:rPr>
              <w:t>a</w:t>
            </w:r>
          </w:p>
        </w:tc>
      </w:tr>
      <w:tr w:rsidR="00B37BCF" w:rsidRPr="00B37BCF" w:rsidTr="00FF7247">
        <w:trPr>
          <w:trHeight w:val="144"/>
        </w:trPr>
        <w:tc>
          <w:tcPr>
            <w:tcW w:w="1005" w:type="dxa"/>
            <w:tcBorders>
              <w:top w:val="nil"/>
              <w:left w:val="nil"/>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0.00000</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2.00000</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1.00000</w:t>
            </w:r>
          </w:p>
        </w:tc>
        <w:tc>
          <w:tcPr>
            <w:tcW w:w="1088"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12</w:t>
            </w:r>
          </w:p>
        </w:tc>
        <w:tc>
          <w:tcPr>
            <w:tcW w:w="1080"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Courier New" w:eastAsia="Times New Roman" w:hAnsi="Courier New" w:cs="STIX MathJax Main"/>
                <w:noProof w:val="0"/>
                <w:sz w:val="18"/>
                <w:szCs w:val="20"/>
              </w:rPr>
              <w:t>-</w:t>
            </w:r>
            <w:r w:rsidRPr="00B37BCF">
              <w:rPr>
                <w:rFonts w:ascii="STIX" w:eastAsia="Times New Roman" w:hAnsi="STIX" w:cs="STIX MathJax Main"/>
                <w:noProof w:val="0"/>
                <w:sz w:val="18"/>
                <w:szCs w:val="20"/>
              </w:rPr>
              <w:t>5</w:t>
            </w:r>
          </w:p>
        </w:tc>
        <w:tc>
          <w:tcPr>
            <w:tcW w:w="1080"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Courier New" w:eastAsia="Times New Roman" w:hAnsi="Courier New" w:cs="STIX MathJax Main"/>
                <w:noProof w:val="0"/>
                <w:sz w:val="18"/>
                <w:szCs w:val="20"/>
              </w:rPr>
              <w:t>-</w:t>
            </w:r>
            <w:r w:rsidRPr="00B37BCF">
              <w:rPr>
                <w:rFonts w:ascii="STIX" w:eastAsia="Times New Roman" w:hAnsi="STIX" w:cs="STIX MathJax Main"/>
                <w:noProof w:val="0"/>
                <w:sz w:val="18"/>
                <w:szCs w:val="20"/>
              </w:rPr>
              <w:t>60.0000</w:t>
            </w:r>
          </w:p>
        </w:tc>
        <w:tc>
          <w:tcPr>
            <w:tcW w:w="1006" w:type="dxa"/>
            <w:tcBorders>
              <w:top w:val="nil"/>
              <w:left w:val="nil"/>
              <w:right w:val="nil"/>
            </w:tcBorders>
            <w:noWrap/>
            <w:vAlign w:val="center"/>
          </w:tcPr>
          <w:p w:rsidR="00B37BCF" w:rsidRPr="00B37BCF" w:rsidRDefault="00B37BCF" w:rsidP="00B37BCF">
            <w:pPr>
              <w:spacing w:after="0" w:line="240" w:lineRule="auto"/>
              <w:rPr>
                <w:rFonts w:ascii="STIX MathJax Main" w:eastAsia="Times New Roman" w:hAnsi="STIX MathJax Main" w:cs="STIX MathJax Main"/>
                <w:noProof w:val="0"/>
                <w:sz w:val="20"/>
                <w:szCs w:val="20"/>
              </w:rPr>
            </w:pPr>
          </w:p>
        </w:tc>
      </w:tr>
      <w:tr w:rsidR="00B37BCF" w:rsidRPr="00B37BCF" w:rsidTr="00FF7247">
        <w:trPr>
          <w:trHeight w:val="144"/>
        </w:trPr>
        <w:tc>
          <w:tcPr>
            <w:tcW w:w="1005" w:type="dxa"/>
            <w:tcBorders>
              <w:top w:val="nil"/>
              <w:left w:val="nil"/>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2</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0.00000</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1.00000</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0.50000</w:t>
            </w:r>
          </w:p>
        </w:tc>
        <w:tc>
          <w:tcPr>
            <w:tcW w:w="1088"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12</w:t>
            </w:r>
          </w:p>
        </w:tc>
        <w:tc>
          <w:tcPr>
            <w:tcW w:w="1080"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10.71875</w:t>
            </w:r>
          </w:p>
        </w:tc>
        <w:tc>
          <w:tcPr>
            <w:tcW w:w="1080"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128.6250</w:t>
            </w:r>
          </w:p>
        </w:tc>
        <w:tc>
          <w:tcPr>
            <w:tcW w:w="1006"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100.00</w:t>
            </w:r>
            <w:r w:rsidRPr="00B37BCF">
              <w:rPr>
                <w:rFonts w:ascii="Courier New" w:eastAsia="Times New Roman" w:hAnsi="Courier New" w:cs="STIX MathJax Main"/>
                <w:noProof w:val="0"/>
                <w:sz w:val="18"/>
                <w:szCs w:val="20"/>
              </w:rPr>
              <w:t>%</w:t>
            </w:r>
          </w:p>
        </w:tc>
      </w:tr>
      <w:tr w:rsidR="00B37BCF" w:rsidRPr="00B37BCF" w:rsidTr="00FF7247">
        <w:trPr>
          <w:trHeight w:val="144"/>
        </w:trPr>
        <w:tc>
          <w:tcPr>
            <w:tcW w:w="1005" w:type="dxa"/>
            <w:tcBorders>
              <w:top w:val="nil"/>
              <w:left w:val="nil"/>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3</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0.50000</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1.00000</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0.75000</w:t>
            </w:r>
          </w:p>
        </w:tc>
        <w:tc>
          <w:tcPr>
            <w:tcW w:w="1088"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10.71875</w:t>
            </w:r>
          </w:p>
        </w:tc>
        <w:tc>
          <w:tcPr>
            <w:tcW w:w="1080"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6.489258</w:t>
            </w:r>
          </w:p>
        </w:tc>
        <w:tc>
          <w:tcPr>
            <w:tcW w:w="1080"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69.5567</w:t>
            </w:r>
          </w:p>
        </w:tc>
        <w:tc>
          <w:tcPr>
            <w:tcW w:w="1006"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33.33</w:t>
            </w:r>
            <w:r w:rsidRPr="00B37BCF">
              <w:rPr>
                <w:rFonts w:ascii="Courier New" w:eastAsia="Times New Roman" w:hAnsi="Courier New" w:cs="STIX MathJax Main"/>
                <w:noProof w:val="0"/>
                <w:sz w:val="18"/>
                <w:szCs w:val="20"/>
              </w:rPr>
              <w:t>%</w:t>
            </w:r>
          </w:p>
        </w:tc>
      </w:tr>
      <w:tr w:rsidR="00B37BCF" w:rsidRPr="00B37BCF" w:rsidTr="00FF7247">
        <w:trPr>
          <w:trHeight w:val="144"/>
        </w:trPr>
        <w:tc>
          <w:tcPr>
            <w:tcW w:w="1005" w:type="dxa"/>
            <w:tcBorders>
              <w:top w:val="nil"/>
              <w:left w:val="nil"/>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4</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0.75000</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1.00000</w:t>
            </w:r>
          </w:p>
        </w:tc>
        <w:tc>
          <w:tcPr>
            <w:tcW w:w="939"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0.87500</w:t>
            </w:r>
          </w:p>
        </w:tc>
        <w:tc>
          <w:tcPr>
            <w:tcW w:w="1088"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6.489258</w:t>
            </w:r>
          </w:p>
        </w:tc>
        <w:tc>
          <w:tcPr>
            <w:tcW w:w="1080"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2.024445</w:t>
            </w:r>
          </w:p>
        </w:tc>
        <w:tc>
          <w:tcPr>
            <w:tcW w:w="1080"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13.1371</w:t>
            </w:r>
          </w:p>
        </w:tc>
        <w:tc>
          <w:tcPr>
            <w:tcW w:w="1006" w:type="dxa"/>
            <w:tcBorders>
              <w:top w:val="nil"/>
              <w:left w:val="nil"/>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14.29</w:t>
            </w:r>
            <w:r w:rsidRPr="00B37BCF">
              <w:rPr>
                <w:rFonts w:ascii="Courier New" w:eastAsia="Times New Roman" w:hAnsi="Courier New" w:cs="STIX MathJax Main"/>
                <w:noProof w:val="0"/>
                <w:sz w:val="18"/>
                <w:szCs w:val="20"/>
              </w:rPr>
              <w:t>%</w:t>
            </w:r>
          </w:p>
        </w:tc>
      </w:tr>
      <w:tr w:rsidR="00B37BCF" w:rsidRPr="00B37BCF" w:rsidTr="00FF7247">
        <w:trPr>
          <w:trHeight w:val="144"/>
        </w:trPr>
        <w:tc>
          <w:tcPr>
            <w:tcW w:w="1005" w:type="dxa"/>
            <w:tcBorders>
              <w:top w:val="nil"/>
              <w:left w:val="nil"/>
              <w:bottom w:val="single" w:sz="12" w:space="0" w:color="auto"/>
              <w:right w:val="nil"/>
            </w:tcBorders>
            <w:noWrap/>
            <w:vAlign w:val="center"/>
          </w:tcPr>
          <w:p w:rsidR="00B37BCF" w:rsidRPr="00B37BCF" w:rsidRDefault="00B37BCF" w:rsidP="00B37BCF">
            <w:pPr>
              <w:spacing w:after="0" w:line="240" w:lineRule="auto"/>
              <w:jc w:val="center"/>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5</w:t>
            </w:r>
          </w:p>
        </w:tc>
        <w:tc>
          <w:tcPr>
            <w:tcW w:w="939" w:type="dxa"/>
            <w:tcBorders>
              <w:top w:val="nil"/>
              <w:left w:val="nil"/>
              <w:bottom w:val="single" w:sz="12" w:space="0" w:color="auto"/>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0.87500</w:t>
            </w:r>
          </w:p>
        </w:tc>
        <w:tc>
          <w:tcPr>
            <w:tcW w:w="939" w:type="dxa"/>
            <w:tcBorders>
              <w:top w:val="nil"/>
              <w:left w:val="nil"/>
              <w:bottom w:val="single" w:sz="12" w:space="0" w:color="auto"/>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1.00000</w:t>
            </w:r>
          </w:p>
        </w:tc>
        <w:tc>
          <w:tcPr>
            <w:tcW w:w="939" w:type="dxa"/>
            <w:tcBorders>
              <w:top w:val="nil"/>
              <w:left w:val="nil"/>
              <w:bottom w:val="single" w:sz="12" w:space="0" w:color="auto"/>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0.93750</w:t>
            </w:r>
          </w:p>
        </w:tc>
        <w:tc>
          <w:tcPr>
            <w:tcW w:w="1088" w:type="dxa"/>
            <w:tcBorders>
              <w:top w:val="nil"/>
              <w:left w:val="nil"/>
              <w:bottom w:val="single" w:sz="12" w:space="0" w:color="auto"/>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2.024445</w:t>
            </w:r>
          </w:p>
        </w:tc>
        <w:tc>
          <w:tcPr>
            <w:tcW w:w="1080" w:type="dxa"/>
            <w:tcBorders>
              <w:top w:val="nil"/>
              <w:left w:val="nil"/>
              <w:bottom w:val="single" w:sz="12" w:space="0" w:color="auto"/>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Courier New" w:eastAsia="Times New Roman" w:hAnsi="Courier New" w:cs="STIX MathJax Main"/>
                <w:noProof w:val="0"/>
                <w:sz w:val="18"/>
                <w:szCs w:val="20"/>
              </w:rPr>
              <w:t>-</w:t>
            </w:r>
            <w:r w:rsidRPr="00B37BCF">
              <w:rPr>
                <w:rFonts w:ascii="STIX" w:eastAsia="Times New Roman" w:hAnsi="STIX" w:cs="STIX MathJax Main"/>
                <w:noProof w:val="0"/>
                <w:sz w:val="18"/>
                <w:szCs w:val="20"/>
              </w:rPr>
              <w:t>1.10956</w:t>
            </w:r>
          </w:p>
        </w:tc>
        <w:tc>
          <w:tcPr>
            <w:tcW w:w="1080" w:type="dxa"/>
            <w:tcBorders>
              <w:top w:val="nil"/>
              <w:left w:val="nil"/>
              <w:bottom w:val="single" w:sz="12" w:space="0" w:color="auto"/>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Courier New" w:eastAsia="Times New Roman" w:hAnsi="Courier New" w:cs="STIX MathJax Main"/>
                <w:noProof w:val="0"/>
                <w:sz w:val="18"/>
                <w:szCs w:val="20"/>
              </w:rPr>
              <w:t>-</w:t>
            </w:r>
            <w:r w:rsidRPr="00B37BCF">
              <w:rPr>
                <w:rFonts w:ascii="STIX" w:eastAsia="Times New Roman" w:hAnsi="STIX" w:cs="STIX MathJax Main"/>
                <w:noProof w:val="0"/>
                <w:sz w:val="18"/>
                <w:szCs w:val="20"/>
              </w:rPr>
              <w:t>2.2463</w:t>
            </w:r>
          </w:p>
        </w:tc>
        <w:tc>
          <w:tcPr>
            <w:tcW w:w="1006" w:type="dxa"/>
            <w:tcBorders>
              <w:top w:val="nil"/>
              <w:left w:val="nil"/>
              <w:bottom w:val="single" w:sz="12" w:space="0" w:color="auto"/>
              <w:right w:val="nil"/>
            </w:tcBorders>
            <w:noWrap/>
            <w:vAlign w:val="center"/>
          </w:tcPr>
          <w:p w:rsidR="00B37BCF" w:rsidRPr="00B37BCF" w:rsidRDefault="00B37BCF" w:rsidP="00B37BCF">
            <w:pPr>
              <w:spacing w:after="0" w:line="240" w:lineRule="auto"/>
              <w:jc w:val="right"/>
              <w:rPr>
                <w:rFonts w:ascii="STIX MathJax Main" w:eastAsia="Times New Roman" w:hAnsi="STIX MathJax Main" w:cs="STIX MathJax Main"/>
                <w:noProof w:val="0"/>
                <w:sz w:val="18"/>
                <w:szCs w:val="20"/>
              </w:rPr>
            </w:pPr>
            <w:r w:rsidRPr="00B37BCF">
              <w:rPr>
                <w:rFonts w:ascii="STIX" w:eastAsia="Times New Roman" w:hAnsi="STIX" w:cs="STIX MathJax Main"/>
                <w:noProof w:val="0"/>
                <w:sz w:val="18"/>
                <w:szCs w:val="20"/>
              </w:rPr>
              <w:t>6.67</w:t>
            </w:r>
            <w:r w:rsidRPr="00B37BCF">
              <w:rPr>
                <w:rFonts w:ascii="Courier New" w:eastAsia="Times New Roman" w:hAnsi="Courier New" w:cs="STIX MathJax Main"/>
                <w:noProof w:val="0"/>
                <w:sz w:val="18"/>
                <w:szCs w:val="20"/>
              </w:rPr>
              <w:t>%</w:t>
            </w:r>
          </w:p>
        </w:tc>
      </w:tr>
    </w:tbl>
    <w:p w:rsidR="00B37BCF" w:rsidRPr="00B37BCF" w:rsidRDefault="00B37BCF" w:rsidP="00B37BCF">
      <w:pPr>
        <w:spacing w:after="0" w:line="240" w:lineRule="auto"/>
        <w:rPr>
          <w:rFonts w:ascii="STIX" w:eastAsia="Times New Roman" w:hAnsi="STIX"/>
          <w:noProof w:val="0"/>
          <w:sz w:val="20"/>
          <w:szCs w:val="24"/>
        </w:rPr>
      </w:pPr>
      <w:r w:rsidRPr="00B37BCF">
        <w:rPr>
          <w:rFonts w:ascii="STIX" w:eastAsia="Times New Roman" w:hAnsi="STIX"/>
          <w:noProof w:val="0"/>
          <w:sz w:val="20"/>
          <w:szCs w:val="24"/>
        </w:rPr>
        <w:t xml:space="preserve">The approach can be continued to yield a result of </w:t>
      </w:r>
      <w:r w:rsidRPr="00B37BCF">
        <w:rPr>
          <w:rFonts w:ascii="STIX" w:eastAsia="Times New Roman" w:hAnsi="STIX"/>
          <w:i/>
          <w:noProof w:val="0"/>
          <w:sz w:val="20"/>
          <w:szCs w:val="24"/>
        </w:rPr>
        <w:t>x</w:t>
      </w:r>
      <w:r w:rsidRPr="00B37BCF">
        <w:rPr>
          <w:rFonts w:ascii="STIX" w:eastAsia="Times New Roman" w:hAnsi="STIX"/>
          <w:noProof w:val="0"/>
          <w:sz w:val="20"/>
          <w:szCs w:val="24"/>
        </w:rPr>
        <w:t xml:space="preserve"> </w:t>
      </w:r>
      <w:r w:rsidRPr="00B37BCF">
        <w:rPr>
          <w:rFonts w:ascii="Courier New" w:eastAsia="Times New Roman" w:hAnsi="Courier New"/>
          <w:noProof w:val="0"/>
          <w:sz w:val="20"/>
          <w:szCs w:val="24"/>
        </w:rPr>
        <w:t>=</w:t>
      </w:r>
      <w:r w:rsidRPr="00B37BCF">
        <w:rPr>
          <w:rFonts w:ascii="STIX" w:eastAsia="Times New Roman" w:hAnsi="STIX"/>
          <w:noProof w:val="0"/>
          <w:sz w:val="20"/>
          <w:szCs w:val="24"/>
        </w:rPr>
        <w:t xml:space="preserve"> 0.91692. The maximum value of </w:t>
      </w:r>
      <w:r w:rsidRPr="00B37BCF">
        <w:rPr>
          <w:rFonts w:ascii="STIX" w:eastAsia="Times New Roman" w:hAnsi="STIX"/>
          <w:i/>
          <w:noProof w:val="0"/>
          <w:sz w:val="20"/>
          <w:szCs w:val="24"/>
        </w:rPr>
        <w:t>f</w:t>
      </w:r>
      <w:r w:rsidRPr="00B37BCF">
        <w:rPr>
          <w:rFonts w:ascii="Courier New" w:eastAsia="Times New Roman" w:hAnsi="Courier New"/>
          <w:noProof w:val="0"/>
          <w:sz w:val="20"/>
          <w:szCs w:val="24"/>
        </w:rPr>
        <w:t>(</w:t>
      </w:r>
      <w:r w:rsidRPr="00B37BCF">
        <w:rPr>
          <w:rFonts w:ascii="STIX" w:eastAsia="Times New Roman" w:hAnsi="STIX"/>
          <w:noProof w:val="0"/>
          <w:sz w:val="20"/>
          <w:szCs w:val="24"/>
        </w:rPr>
        <w:t>0.91692</w:t>
      </w:r>
      <w:r w:rsidRPr="00B37BCF">
        <w:rPr>
          <w:rFonts w:ascii="Courier New" w:eastAsia="Times New Roman" w:hAnsi="Courier New"/>
          <w:noProof w:val="0"/>
          <w:sz w:val="20"/>
          <w:szCs w:val="24"/>
        </w:rPr>
        <w:t>)</w:t>
      </w:r>
      <w:r w:rsidRPr="00B37BCF">
        <w:rPr>
          <w:rFonts w:ascii="STIX" w:eastAsia="Times New Roman" w:hAnsi="STIX"/>
          <w:noProof w:val="0"/>
          <w:sz w:val="20"/>
          <w:szCs w:val="24"/>
        </w:rPr>
        <w:t xml:space="preserve"> </w:t>
      </w:r>
      <w:r w:rsidRPr="00B37BCF">
        <w:rPr>
          <w:rFonts w:ascii="Courier New" w:eastAsia="Times New Roman" w:hAnsi="Courier New"/>
          <w:noProof w:val="0"/>
          <w:sz w:val="20"/>
          <w:szCs w:val="24"/>
        </w:rPr>
        <w:t>=</w:t>
      </w:r>
      <w:r w:rsidRPr="00B37BCF">
        <w:rPr>
          <w:rFonts w:ascii="STIX" w:eastAsia="Times New Roman" w:hAnsi="STIX"/>
          <w:noProof w:val="0"/>
          <w:sz w:val="20"/>
          <w:szCs w:val="24"/>
        </w:rPr>
        <w:t xml:space="preserve"> 8.6979.</w:t>
      </w:r>
    </w:p>
    <w:p w:rsidR="00033725" w:rsidRPr="00033725" w:rsidRDefault="00033725" w:rsidP="00B37BCF">
      <w:pPr>
        <w:spacing w:after="0" w:line="240" w:lineRule="auto"/>
        <w:rPr>
          <w:rFonts w:ascii="STIX" w:eastAsia="Times New Roman" w:hAnsi="STIX"/>
          <w:noProof w:val="0"/>
          <w:sz w:val="20"/>
          <w:szCs w:val="20"/>
        </w:rPr>
      </w:pPr>
    </w:p>
    <w:sectPr w:rsidR="00033725" w:rsidRPr="00033725"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UniMath">
    <w:altName w:val="Courier New"/>
    <w:panose1 w:val="00000000000000000000"/>
    <w:charset w:val="00"/>
    <w:family w:val="modern"/>
    <w:notTrueType/>
    <w:pitch w:val="variable"/>
    <w:sig w:usb0="800000C7" w:usb1="5000E0F9"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2870E-A38F-40DD-9E82-AAC686DD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146</Words>
  <Characters>835</Characters>
  <Application>Microsoft Office Word</Application>
  <DocSecurity>0</DocSecurity>
  <Lines>6</Lines>
  <Paragraphs>1</Paragraphs>
  <ScaleCrop>false</ScaleCrop>
  <Company/>
  <LinksUpToDate>false</LinksUpToDate>
  <CharactersWithSpaces>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2017-03-30T15:13:00Z</dcterms:created>
  <dcterms:modified xsi:type="dcterms:W3CDTF">2017-03-30T15:13:00Z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