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1852CF">
        <w:rPr>
          <w:b/>
          <w:noProof/>
          <w:sz w:val="20"/>
          <w:szCs w:val="20"/>
        </w:rPr>
        <w:t>7.7</w:t>
      </w:r>
    </w:p>
    <w:p w:rsidR="00151105" w:rsidRDefault="00151105" w:rsidP="00BC029E">
      <w:pPr>
        <w:autoSpaceDE w:val="0"/>
        <w:autoSpaceDN w:val="0"/>
        <w:adjustRightInd w:val="0"/>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0"/>
        </w:rPr>
      </w:pPr>
      <w:r w:rsidRPr="001852CF">
        <w:rPr>
          <w:rFonts w:ascii="STIX" w:eastAsia="Times New Roman" w:hAnsi="STIX"/>
          <w:b/>
          <w:sz w:val="20"/>
        </w:rPr>
        <w:t>(a)</w:t>
      </w:r>
      <w:r w:rsidRPr="001852CF">
        <w:rPr>
          <w:rFonts w:ascii="STIX" w:eastAsia="Times New Roman" w:hAnsi="STIX"/>
          <w:b/>
        </w:rPr>
        <w:t xml:space="preserve"> </w:t>
      </w:r>
      <w:r w:rsidRPr="001852CF">
        <w:rPr>
          <w:rFonts w:ascii="STIX" w:eastAsia="Times New Roman" w:hAnsi="STIX"/>
          <w:sz w:val="20"/>
          <w:szCs w:val="20"/>
        </w:rPr>
        <w:t>First, the golden ratio can be used to create the interior points,</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24"/>
          <w:sz w:val="20"/>
          <w:szCs w:val="24"/>
        </w:rPr>
        <w:object w:dxaOrig="29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17" type="#_x0000_t75" style="width:144.75pt;height:35.25pt" o:ole="">
            <v:imagedata r:id="rId8" o:title=""/>
          </v:shape>
          <o:OLEObject Type="Embed" ProgID="Equation.DSMT4" ShapeID="_x0000_i6617" DrawAspect="Content" ObjectID="_1552376479" r:id="rId9"/>
        </w:object>
      </w: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12"/>
          <w:sz w:val="20"/>
          <w:szCs w:val="24"/>
        </w:rPr>
        <w:object w:dxaOrig="2520" w:dyaOrig="360">
          <v:shape id="_x0000_i6618" type="#_x0000_t75" style="width:126pt;height:18pt" o:ole="">
            <v:imagedata r:id="rId10" o:title=""/>
          </v:shape>
          <o:OLEObject Type="Embed" ProgID="Equation.DSMT4" ShapeID="_x0000_i6618" DrawAspect="Content" ObjectID="_1552376480" r:id="rId11"/>
        </w:object>
      </w: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12"/>
          <w:sz w:val="20"/>
          <w:szCs w:val="24"/>
        </w:rPr>
        <w:object w:dxaOrig="2420" w:dyaOrig="360">
          <v:shape id="_x0000_i6619" type="#_x0000_t75" style="width:120.75pt;height:18pt" o:ole="">
            <v:imagedata r:id="rId12" o:title=""/>
          </v:shape>
          <o:OLEObject Type="Embed" ProgID="Equation.DSMT4" ShapeID="_x0000_i6619" DrawAspect="Content" ObjectID="_1552376481" r:id="rId13"/>
        </w:objec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The function can be evaluated at the interior points</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12"/>
          <w:sz w:val="20"/>
          <w:szCs w:val="24"/>
        </w:rPr>
        <w:object w:dxaOrig="2799" w:dyaOrig="360">
          <v:shape id="_x0000_i6620" type="#_x0000_t75" style="width:140.25pt;height:18pt" o:ole="">
            <v:imagedata r:id="rId14" o:title=""/>
          </v:shape>
          <o:OLEObject Type="Embed" ProgID="Equation.DSMT4" ShapeID="_x0000_i6620" DrawAspect="Content" ObjectID="_1552376482" r:id="rId15"/>
        </w:object>
      </w: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12"/>
          <w:sz w:val="20"/>
          <w:szCs w:val="24"/>
        </w:rPr>
        <w:object w:dxaOrig="2799" w:dyaOrig="360">
          <v:shape id="_x0000_i6621" type="#_x0000_t75" style="width:140.25pt;height:18pt" o:ole="">
            <v:imagedata r:id="rId16" o:title=""/>
          </v:shape>
          <o:OLEObject Type="Embed" ProgID="Equation.DSMT4" ShapeID="_x0000_i6621" DrawAspect="Content" ObjectID="_1552376483" r:id="rId17"/>
        </w:objec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 xml:space="preserve">Because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&gt;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2</w:t>
      </w:r>
      <w:r w:rsidRPr="001852CF">
        <w:rPr>
          <w:rFonts w:ascii="Courier New" w:eastAsia="Times New Roman" w:hAnsi="Courier New"/>
          <w:sz w:val="20"/>
          <w:szCs w:val="24"/>
        </w:rPr>
        <w:t>)</w:t>
      </w:r>
      <w:r w:rsidRPr="001852CF">
        <w:rPr>
          <w:rFonts w:ascii="STIX" w:eastAsia="Times New Roman" w:hAnsi="STIX"/>
          <w:sz w:val="20"/>
          <w:szCs w:val="24"/>
        </w:rPr>
        <w:t xml:space="preserve">, the maximum is in the interval defined by </w:t>
      </w:r>
      <w:r w:rsidRPr="001852CF">
        <w:rPr>
          <w:rFonts w:ascii="STIX" w:eastAsia="Times New Roman" w:hAnsi="STIX"/>
          <w:i/>
          <w:sz w:val="20"/>
          <w:szCs w:val="24"/>
        </w:rPr>
        <w:t>x</w:t>
      </w:r>
      <w:r w:rsidRPr="001852CF">
        <w:rPr>
          <w:rFonts w:ascii="STIX" w:eastAsia="Times New Roman" w:hAnsi="STIX"/>
          <w:sz w:val="20"/>
          <w:szCs w:val="24"/>
          <w:vertAlign w:val="subscript"/>
        </w:rPr>
        <w:t>2</w:t>
      </w:r>
      <w:r w:rsidRPr="001852CF">
        <w:rPr>
          <w:rFonts w:ascii="STIX" w:eastAsia="Times New Roman" w:hAnsi="STIX"/>
          <w:sz w:val="20"/>
          <w:szCs w:val="24"/>
        </w:rPr>
        <w:t xml:space="preserve">, </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STIX" w:eastAsia="Times New Roman" w:hAnsi="STIX"/>
          <w:sz w:val="20"/>
          <w:szCs w:val="24"/>
        </w:rPr>
        <w:t xml:space="preserve"> and </w:t>
      </w:r>
      <w:r w:rsidRPr="001852CF">
        <w:rPr>
          <w:rFonts w:ascii="STIX" w:eastAsia="Times New Roman" w:hAnsi="STIX"/>
          <w:i/>
          <w:sz w:val="20"/>
          <w:szCs w:val="24"/>
        </w:rPr>
        <w:t>x</w:t>
      </w:r>
      <w:r w:rsidRPr="001852CF">
        <w:rPr>
          <w:rFonts w:ascii="STIX" w:eastAsia="Times New Roman" w:hAnsi="STIX"/>
          <w:i/>
          <w:sz w:val="20"/>
          <w:szCs w:val="24"/>
          <w:vertAlign w:val="subscript"/>
        </w:rPr>
        <w:t>u</w:t>
      </w:r>
      <w:r w:rsidRPr="001852CF">
        <w:rPr>
          <w:rFonts w:ascii="STIX" w:eastAsia="Times New Roman" w:hAnsi="STIX"/>
          <w:sz w:val="20"/>
          <w:szCs w:val="24"/>
        </w:rPr>
        <w:t xml:space="preserve"> where </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STIX" w:eastAsia="Times New Roman" w:hAnsi="STIX"/>
          <w:sz w:val="20"/>
          <w:szCs w:val="24"/>
        </w:rPr>
        <w:t xml:space="preserve"> is the optimum. The error at this point can be computed as</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30"/>
          <w:sz w:val="20"/>
          <w:szCs w:val="24"/>
        </w:rPr>
        <w:object w:dxaOrig="4380" w:dyaOrig="720">
          <v:shape id="_x0000_i6622" type="#_x0000_t75" style="width:219pt;height:36pt" o:ole="">
            <v:imagedata r:id="rId18" o:title=""/>
          </v:shape>
          <o:OLEObject Type="Embed" ProgID="Equation.DSMT4" ShapeID="_x0000_i6622" DrawAspect="Content" ObjectID="_1552376484" r:id="rId19"/>
        </w:objec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The process can be repeated and all the iterations summarized as</w:t>
      </w:r>
    </w:p>
    <w:p w:rsidR="001852CF" w:rsidRPr="001852CF" w:rsidRDefault="001852CF" w:rsidP="001852CF">
      <w:pPr>
        <w:spacing w:after="0" w:line="240" w:lineRule="auto"/>
        <w:rPr>
          <w:rFonts w:ascii="STIX" w:eastAsia="Times New Roman" w:hAnsi="STIX"/>
          <w:sz w:val="20"/>
          <w:szCs w:val="24"/>
        </w:rPr>
      </w:pPr>
    </w:p>
    <w:tbl>
      <w:tblPr>
        <w:tblW w:w="9722" w:type="dxa"/>
        <w:tblInd w:w="144" w:type="dxa"/>
        <w:tblLook w:val="0000"/>
      </w:tblPr>
      <w:tblGrid>
        <w:gridCol w:w="396"/>
        <w:gridCol w:w="856"/>
        <w:gridCol w:w="948"/>
        <w:gridCol w:w="820"/>
        <w:gridCol w:w="711"/>
        <w:gridCol w:w="823"/>
        <w:gridCol w:w="830"/>
        <w:gridCol w:w="711"/>
        <w:gridCol w:w="948"/>
        <w:gridCol w:w="800"/>
        <w:gridCol w:w="796"/>
        <w:gridCol w:w="1083"/>
      </w:tblGrid>
      <w:tr w:rsidR="001852CF" w:rsidRPr="001852CF" w:rsidTr="001852CF">
        <w:trPr>
          <w:trHeight w:val="146"/>
        </w:trPr>
        <w:tc>
          <w:tcPr>
            <w:tcW w:w="396"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STIX" w:eastAsia="Times New Roman" w:hAnsi="STIX" w:cs="STIX MathJax Main"/>
                <w:b/>
                <w:i/>
                <w:sz w:val="18"/>
                <w:szCs w:val="18"/>
              </w:rPr>
              <w:t>i</w:t>
            </w:r>
          </w:p>
        </w:tc>
        <w:tc>
          <w:tcPr>
            <w:tcW w:w="856"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STIX" w:eastAsia="Times New Roman" w:hAnsi="STIX" w:cs="STIX MathJax Main"/>
                <w:b/>
                <w:i/>
                <w:sz w:val="18"/>
                <w:szCs w:val="18"/>
              </w:rPr>
              <w:t>x</w:t>
            </w:r>
            <w:r w:rsidRPr="001852CF">
              <w:rPr>
                <w:rFonts w:ascii="STIX" w:eastAsia="Times New Roman" w:hAnsi="STIX" w:cs="STIX MathJax Main"/>
                <w:b/>
                <w:i/>
                <w:sz w:val="18"/>
                <w:szCs w:val="18"/>
                <w:vertAlign w:val="subscript"/>
              </w:rPr>
              <w:t>l</w:t>
            </w:r>
          </w:p>
        </w:tc>
        <w:tc>
          <w:tcPr>
            <w:tcW w:w="948"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f</w:t>
            </w:r>
            <w:r w:rsidRPr="001852CF">
              <w:rPr>
                <w:rFonts w:ascii="Courier New" w:eastAsia="Times New Roman" w:hAnsi="Courier New" w:cs="STIX MathJax Main"/>
                <w:b/>
                <w:sz w:val="18"/>
                <w:szCs w:val="18"/>
              </w:rPr>
              <w:t>(</w:t>
            </w:r>
            <w:r w:rsidRPr="001852CF">
              <w:rPr>
                <w:rFonts w:ascii="STIX" w:eastAsia="Times New Roman" w:hAnsi="STIX" w:cs="STIX MathJax Main"/>
                <w:b/>
                <w:i/>
                <w:sz w:val="18"/>
                <w:szCs w:val="18"/>
              </w:rPr>
              <w:t>x</w:t>
            </w:r>
            <w:r w:rsidRPr="001852CF">
              <w:rPr>
                <w:rFonts w:ascii="STIX" w:eastAsia="Times New Roman" w:hAnsi="STIX" w:cs="STIX MathJax Main"/>
                <w:b/>
                <w:i/>
                <w:sz w:val="18"/>
                <w:szCs w:val="18"/>
                <w:vertAlign w:val="subscript"/>
              </w:rPr>
              <w:t>l</w:t>
            </w:r>
            <w:r w:rsidRPr="001852CF">
              <w:rPr>
                <w:rFonts w:ascii="Courier New" w:eastAsia="Times New Roman" w:hAnsi="Courier New" w:cs="STIX MathJax Main"/>
                <w:b/>
                <w:sz w:val="18"/>
                <w:szCs w:val="18"/>
              </w:rPr>
              <w:t>)</w:t>
            </w:r>
          </w:p>
        </w:tc>
        <w:tc>
          <w:tcPr>
            <w:tcW w:w="820"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x</w:t>
            </w:r>
            <w:r w:rsidRPr="001852CF">
              <w:rPr>
                <w:rFonts w:ascii="STIX" w:eastAsia="Times New Roman" w:hAnsi="STIX" w:cs="STIX MathJax Main"/>
                <w:b/>
                <w:sz w:val="18"/>
                <w:szCs w:val="18"/>
                <w:vertAlign w:val="subscript"/>
              </w:rPr>
              <w:t>2</w:t>
            </w:r>
          </w:p>
        </w:tc>
        <w:tc>
          <w:tcPr>
            <w:tcW w:w="711"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f</w:t>
            </w:r>
            <w:r w:rsidRPr="001852CF">
              <w:rPr>
                <w:rFonts w:ascii="Courier New" w:eastAsia="Times New Roman" w:hAnsi="Courier New" w:cs="STIX MathJax Main"/>
                <w:b/>
                <w:sz w:val="18"/>
                <w:szCs w:val="18"/>
              </w:rPr>
              <w:t>(</w:t>
            </w:r>
            <w:r w:rsidRPr="001852CF">
              <w:rPr>
                <w:rFonts w:ascii="STIX" w:eastAsia="Times New Roman" w:hAnsi="STIX" w:cs="STIX MathJax Main"/>
                <w:b/>
                <w:i/>
                <w:sz w:val="18"/>
                <w:szCs w:val="18"/>
              </w:rPr>
              <w:t>x</w:t>
            </w:r>
            <w:r w:rsidRPr="001852CF">
              <w:rPr>
                <w:rFonts w:ascii="STIX" w:eastAsia="Times New Roman" w:hAnsi="STIX" w:cs="STIX MathJax Main"/>
                <w:b/>
                <w:sz w:val="18"/>
                <w:szCs w:val="18"/>
                <w:vertAlign w:val="subscript"/>
              </w:rPr>
              <w:t>2</w:t>
            </w:r>
            <w:r w:rsidRPr="001852CF">
              <w:rPr>
                <w:rFonts w:ascii="Courier New" w:eastAsia="Times New Roman" w:hAnsi="Courier New" w:cs="STIX MathJax Main"/>
                <w:b/>
                <w:sz w:val="18"/>
                <w:szCs w:val="18"/>
              </w:rPr>
              <w:t>)</w:t>
            </w:r>
          </w:p>
        </w:tc>
        <w:tc>
          <w:tcPr>
            <w:tcW w:w="823"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x</w:t>
            </w:r>
            <w:r w:rsidRPr="001852CF">
              <w:rPr>
                <w:rFonts w:ascii="STIX" w:eastAsia="Times New Roman" w:hAnsi="STIX" w:cs="STIX MathJax Main"/>
                <w:b/>
                <w:sz w:val="18"/>
                <w:szCs w:val="18"/>
                <w:vertAlign w:val="subscript"/>
              </w:rPr>
              <w:t>1</w:t>
            </w:r>
          </w:p>
        </w:tc>
        <w:tc>
          <w:tcPr>
            <w:tcW w:w="830"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f</w:t>
            </w:r>
            <w:r w:rsidRPr="001852CF">
              <w:rPr>
                <w:rFonts w:ascii="Courier New" w:eastAsia="Times New Roman" w:hAnsi="Courier New" w:cs="STIX MathJax Main"/>
                <w:b/>
                <w:sz w:val="18"/>
                <w:szCs w:val="18"/>
              </w:rPr>
              <w:t>(</w:t>
            </w:r>
            <w:r w:rsidRPr="001852CF">
              <w:rPr>
                <w:rFonts w:ascii="STIX" w:eastAsia="Times New Roman" w:hAnsi="STIX" w:cs="STIX MathJax Main"/>
                <w:b/>
                <w:i/>
                <w:sz w:val="18"/>
                <w:szCs w:val="18"/>
              </w:rPr>
              <w:t>x</w:t>
            </w:r>
            <w:r w:rsidRPr="001852CF">
              <w:rPr>
                <w:rFonts w:ascii="STIX" w:eastAsia="Times New Roman" w:hAnsi="STIX" w:cs="STIX MathJax Main"/>
                <w:b/>
                <w:sz w:val="18"/>
                <w:szCs w:val="18"/>
                <w:vertAlign w:val="subscript"/>
              </w:rPr>
              <w:t>1</w:t>
            </w:r>
            <w:r w:rsidRPr="001852CF">
              <w:rPr>
                <w:rFonts w:ascii="Courier New" w:eastAsia="Times New Roman" w:hAnsi="Courier New" w:cs="STIX MathJax Main"/>
                <w:b/>
                <w:sz w:val="18"/>
                <w:szCs w:val="18"/>
              </w:rPr>
              <w:t>)</w:t>
            </w:r>
          </w:p>
        </w:tc>
        <w:tc>
          <w:tcPr>
            <w:tcW w:w="711"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STIX" w:eastAsia="Times New Roman" w:hAnsi="STIX" w:cs="STIX MathJax Main"/>
                <w:b/>
                <w:i/>
                <w:sz w:val="18"/>
                <w:szCs w:val="18"/>
              </w:rPr>
              <w:t>x</w:t>
            </w:r>
            <w:r w:rsidRPr="001852CF">
              <w:rPr>
                <w:rFonts w:ascii="STIX" w:eastAsia="Times New Roman" w:hAnsi="STIX" w:cs="STIX MathJax Main"/>
                <w:b/>
                <w:i/>
                <w:sz w:val="18"/>
                <w:szCs w:val="18"/>
                <w:vertAlign w:val="subscript"/>
              </w:rPr>
              <w:t>u</w:t>
            </w:r>
          </w:p>
        </w:tc>
        <w:tc>
          <w:tcPr>
            <w:tcW w:w="948"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18"/>
                <w:szCs w:val="18"/>
              </w:rPr>
            </w:pPr>
            <w:r w:rsidRPr="001852CF">
              <w:rPr>
                <w:rFonts w:ascii="STIX" w:eastAsia="Times New Roman" w:hAnsi="STIX" w:cs="STIX MathJax Main"/>
                <w:b/>
                <w:i/>
                <w:sz w:val="18"/>
                <w:szCs w:val="18"/>
              </w:rPr>
              <w:t>f</w:t>
            </w:r>
            <w:r w:rsidRPr="001852CF">
              <w:rPr>
                <w:rFonts w:ascii="Courier New" w:eastAsia="Times New Roman" w:hAnsi="Courier New" w:cs="STIX MathJax Main"/>
                <w:b/>
                <w:sz w:val="18"/>
                <w:szCs w:val="18"/>
              </w:rPr>
              <w:t>(</w:t>
            </w:r>
            <w:r w:rsidRPr="001852CF">
              <w:rPr>
                <w:rFonts w:ascii="STIX" w:eastAsia="Times New Roman" w:hAnsi="STIX" w:cs="STIX MathJax Main"/>
                <w:b/>
                <w:i/>
                <w:sz w:val="18"/>
                <w:szCs w:val="18"/>
              </w:rPr>
              <w:t>x</w:t>
            </w:r>
            <w:r w:rsidRPr="001852CF">
              <w:rPr>
                <w:rFonts w:ascii="STIX" w:eastAsia="Times New Roman" w:hAnsi="STIX" w:cs="STIX MathJax Main"/>
                <w:b/>
                <w:i/>
                <w:sz w:val="18"/>
                <w:szCs w:val="18"/>
                <w:vertAlign w:val="subscript"/>
              </w:rPr>
              <w:t>u</w:t>
            </w:r>
            <w:r w:rsidRPr="001852CF">
              <w:rPr>
                <w:rFonts w:ascii="Courier New" w:eastAsia="Times New Roman" w:hAnsi="Courier New" w:cs="STIX MathJax Main"/>
                <w:b/>
                <w:sz w:val="18"/>
                <w:szCs w:val="18"/>
              </w:rPr>
              <w:t>)</w:t>
            </w:r>
          </w:p>
        </w:tc>
        <w:tc>
          <w:tcPr>
            <w:tcW w:w="800" w:type="dxa"/>
            <w:tcBorders>
              <w:top w:val="single" w:sz="12" w:space="0" w:color="auto"/>
              <w:left w:val="nil"/>
              <w:bottom w:val="single" w:sz="4"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STIX" w:eastAsia="Times New Roman" w:hAnsi="STIX" w:cs="STIX MathJax Main"/>
                <w:b/>
                <w:i/>
                <w:sz w:val="18"/>
                <w:szCs w:val="18"/>
              </w:rPr>
              <w:t>d</w:t>
            </w:r>
          </w:p>
        </w:tc>
        <w:tc>
          <w:tcPr>
            <w:tcW w:w="796" w:type="dxa"/>
            <w:tcBorders>
              <w:top w:val="single" w:sz="12" w:space="0" w:color="auto"/>
              <w:left w:val="nil"/>
              <w:bottom w:val="single" w:sz="4" w:space="0" w:color="auto"/>
              <w:right w:val="nil"/>
            </w:tcBorders>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STIX" w:eastAsia="Times New Roman" w:hAnsi="STIX" w:cs="STIX MathJax Main"/>
                <w:b/>
                <w:i/>
                <w:sz w:val="18"/>
                <w:szCs w:val="18"/>
              </w:rPr>
              <w:t>x</w:t>
            </w:r>
            <w:r w:rsidRPr="001852CF">
              <w:rPr>
                <w:rFonts w:ascii="STIX" w:eastAsia="Times New Roman" w:hAnsi="STIX" w:cs="STIX MathJax Main"/>
                <w:b/>
                <w:i/>
                <w:sz w:val="18"/>
                <w:szCs w:val="18"/>
                <w:vertAlign w:val="subscript"/>
              </w:rPr>
              <w:t>opt</w:t>
            </w:r>
          </w:p>
        </w:tc>
        <w:tc>
          <w:tcPr>
            <w:tcW w:w="1083" w:type="dxa"/>
            <w:tcBorders>
              <w:top w:val="single" w:sz="12" w:space="0" w:color="auto"/>
              <w:left w:val="nil"/>
              <w:bottom w:val="single" w:sz="4" w:space="0" w:color="auto"/>
              <w:right w:val="nil"/>
            </w:tcBorders>
            <w:vAlign w:val="center"/>
          </w:tcPr>
          <w:p w:rsidR="001852CF" w:rsidRPr="001852CF" w:rsidRDefault="001852CF" w:rsidP="001852CF">
            <w:pPr>
              <w:spacing w:after="0" w:line="240" w:lineRule="auto"/>
              <w:jc w:val="center"/>
              <w:rPr>
                <w:rFonts w:ascii="STIX MathJax Main" w:eastAsia="Times New Roman" w:hAnsi="STIX MathJax Main" w:cs="STIX MathJax Main"/>
                <w:b/>
                <w:i/>
                <w:sz w:val="18"/>
                <w:szCs w:val="18"/>
              </w:rPr>
            </w:pPr>
            <w:r w:rsidRPr="001852CF">
              <w:rPr>
                <w:rFonts w:ascii="Courier New" w:eastAsia="Times New Roman" w:hAnsi="Courier New" w:cs="STIX MathJax Main"/>
                <w:b/>
                <w:i/>
                <w:sz w:val="18"/>
                <w:szCs w:val="18"/>
              </w:rPr>
              <w:sym w:font="Symbol" w:char="F065"/>
            </w:r>
            <w:r w:rsidRPr="001852CF">
              <w:rPr>
                <w:rFonts w:ascii="STIX" w:eastAsia="Times New Roman" w:hAnsi="STIX" w:cs="STIX MathJax Main"/>
                <w:b/>
                <w:i/>
                <w:sz w:val="18"/>
                <w:szCs w:val="18"/>
                <w:vertAlign w:val="subscript"/>
              </w:rPr>
              <w:t>a</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1</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Courier New" w:eastAsia="Times New Roman" w:hAnsi="Courier New" w:cs="STIX MathJax Main"/>
                <w:sz w:val="18"/>
                <w:szCs w:val="18"/>
              </w:rPr>
              <w:t>-</w:t>
            </w:r>
            <w:r w:rsidRPr="001852CF">
              <w:rPr>
                <w:rFonts w:ascii="STIX" w:eastAsia="Times New Roman" w:hAnsi="STIX" w:cs="STIX MathJax Main"/>
                <w:sz w:val="18"/>
                <w:szCs w:val="18"/>
              </w:rPr>
              <w:t>2.0000</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Courier New" w:eastAsia="Times New Roman" w:hAnsi="Courier New" w:cs="STIX MathJax Main"/>
                <w:sz w:val="18"/>
                <w:szCs w:val="18"/>
              </w:rPr>
              <w:t>-</w:t>
            </w:r>
            <w:r w:rsidRPr="001852CF">
              <w:rPr>
                <w:rFonts w:ascii="STIX" w:eastAsia="Times New Roman" w:hAnsi="STIX" w:cs="STIX MathJax Main"/>
                <w:sz w:val="18"/>
                <w:szCs w:val="18"/>
              </w:rPr>
              <w:t>29.6000</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0.2918</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1.0416</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5.0075</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4.0000</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Courier New" w:eastAsia="Times New Roman" w:hAnsi="Courier New" w:cs="STIX MathJax Main"/>
                <w:sz w:val="18"/>
                <w:szCs w:val="18"/>
              </w:rPr>
              <w:t>-</w:t>
            </w:r>
            <w:r w:rsidRPr="001852CF">
              <w:rPr>
                <w:rFonts w:ascii="STIX" w:eastAsia="Times New Roman" w:hAnsi="STIX" w:cs="STIX MathJax Main"/>
                <w:sz w:val="18"/>
                <w:szCs w:val="18"/>
              </w:rPr>
              <w:t>12.8000</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3.7082</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134.16</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0.2918</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1.0416</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5.0075</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4.0000</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Courier New" w:eastAsia="Times New Roman" w:hAnsi="Courier New" w:cs="STIX MathJax Main"/>
                <w:sz w:val="18"/>
                <w:szCs w:val="18"/>
              </w:rPr>
              <w:t>-</w:t>
            </w:r>
            <w:r w:rsidRPr="001852CF">
              <w:rPr>
                <w:rFonts w:ascii="STIX" w:eastAsia="Times New Roman" w:hAnsi="STIX" w:cs="STIX MathJax Main"/>
                <w:sz w:val="18"/>
                <w:szCs w:val="18"/>
              </w:rPr>
              <w:t>12.8000</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2.2918</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54.82</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3</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5.0075</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3.1246</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2.9361</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4.0000</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Courier New" w:eastAsia="Times New Roman" w:hAnsi="Courier New" w:cs="STIX MathJax Main"/>
                <w:sz w:val="18"/>
                <w:szCs w:val="18"/>
              </w:rPr>
              <w:t>-</w:t>
            </w:r>
            <w:r w:rsidRPr="001852CF">
              <w:rPr>
                <w:rFonts w:ascii="STIX" w:eastAsia="Times New Roman" w:hAnsi="STIX" w:cs="STIX MathJax Main"/>
                <w:sz w:val="18"/>
                <w:szCs w:val="18"/>
              </w:rPr>
              <w:t>12.8000</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1.4164</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33.88</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4</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5.0075</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3.1246</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2.9361</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0.8754</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24.05</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1.7082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5.0075</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2.0426</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5.6648</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0.5410</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14.87</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6</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2.0426</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5.6648</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5.8770</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0.3344</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8.69</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7</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5.8770</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2.4559</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5.8287</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2.5836</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5.6474</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0.2067</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5.37</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8</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5.8770</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2.4559</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5.8287</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0.1277</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3.39</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9</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2.2492</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5.8672</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2.2980</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5.8828</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5.8770</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0.0789</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2.10</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10</w:t>
            </w:r>
          </w:p>
        </w:tc>
        <w:tc>
          <w:tcPr>
            <w:tcW w:w="856"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2.2980</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5.8828</w:t>
            </w:r>
          </w:p>
        </w:tc>
        <w:tc>
          <w:tcPr>
            <w:tcW w:w="82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823"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2.3468</w:t>
            </w:r>
          </w:p>
        </w:tc>
        <w:tc>
          <w:tcPr>
            <w:tcW w:w="83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5.8840</w:t>
            </w:r>
          </w:p>
        </w:tc>
        <w:tc>
          <w:tcPr>
            <w:tcW w:w="711"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2.3769</w:t>
            </w:r>
          </w:p>
        </w:tc>
        <w:tc>
          <w:tcPr>
            <w:tcW w:w="948"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5.8770</w:t>
            </w:r>
          </w:p>
        </w:tc>
        <w:tc>
          <w:tcPr>
            <w:tcW w:w="800" w:type="dxa"/>
            <w:tcBorders>
              <w:top w:val="nil"/>
              <w:left w:val="nil"/>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0.0488</w:t>
            </w:r>
          </w:p>
        </w:tc>
        <w:tc>
          <w:tcPr>
            <w:tcW w:w="796"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1083" w:type="dxa"/>
            <w:tcBorders>
              <w:top w:val="nil"/>
              <w:left w:val="nil"/>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1.30</w:t>
            </w:r>
            <w:r w:rsidRPr="001852CF">
              <w:rPr>
                <w:rFonts w:ascii="Courier New" w:eastAsia="Times New Roman" w:hAnsi="Courier New" w:cs="STIX MathJax Main"/>
                <w:sz w:val="18"/>
                <w:szCs w:val="18"/>
              </w:rPr>
              <w:t>%</w:t>
            </w:r>
          </w:p>
        </w:tc>
      </w:tr>
      <w:tr w:rsidR="001852CF" w:rsidRPr="001852CF" w:rsidTr="001852CF">
        <w:trPr>
          <w:trHeight w:val="146"/>
        </w:trPr>
        <w:tc>
          <w:tcPr>
            <w:tcW w:w="396" w:type="dxa"/>
            <w:tcBorders>
              <w:top w:val="nil"/>
              <w:left w:val="nil"/>
              <w:bottom w:val="single" w:sz="12" w:space="0" w:color="auto"/>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11</w:t>
            </w:r>
          </w:p>
        </w:tc>
        <w:tc>
          <w:tcPr>
            <w:tcW w:w="856"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2.2980</w:t>
            </w:r>
          </w:p>
        </w:tc>
        <w:tc>
          <w:tcPr>
            <w:tcW w:w="948"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5.8828</w:t>
            </w:r>
          </w:p>
        </w:tc>
        <w:tc>
          <w:tcPr>
            <w:tcW w:w="820"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2.3166</w:t>
            </w:r>
          </w:p>
        </w:tc>
        <w:tc>
          <w:tcPr>
            <w:tcW w:w="711"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5.8850</w:t>
            </w:r>
          </w:p>
        </w:tc>
        <w:tc>
          <w:tcPr>
            <w:tcW w:w="823"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830"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711"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2.3468</w:t>
            </w:r>
          </w:p>
        </w:tc>
        <w:tc>
          <w:tcPr>
            <w:tcW w:w="948"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5.8840</w:t>
            </w:r>
          </w:p>
        </w:tc>
        <w:tc>
          <w:tcPr>
            <w:tcW w:w="800" w:type="dxa"/>
            <w:tcBorders>
              <w:top w:val="nil"/>
              <w:left w:val="nil"/>
              <w:bottom w:val="single" w:sz="12" w:space="0" w:color="auto"/>
              <w:right w:val="nil"/>
            </w:tcBorders>
            <w:noWrap/>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0.0301</w:t>
            </w:r>
          </w:p>
        </w:tc>
        <w:tc>
          <w:tcPr>
            <w:tcW w:w="796" w:type="dxa"/>
            <w:tcBorders>
              <w:top w:val="nil"/>
              <w:left w:val="nil"/>
              <w:bottom w:val="single" w:sz="12" w:space="0" w:color="auto"/>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2.3282</w:t>
            </w:r>
          </w:p>
        </w:tc>
        <w:tc>
          <w:tcPr>
            <w:tcW w:w="1083" w:type="dxa"/>
            <w:tcBorders>
              <w:top w:val="nil"/>
              <w:left w:val="nil"/>
              <w:bottom w:val="single" w:sz="12" w:space="0" w:color="auto"/>
              <w:right w:val="nil"/>
            </w:tcBorders>
            <w:vAlign w:val="center"/>
          </w:tcPr>
          <w:p w:rsidR="001852CF" w:rsidRPr="001852CF" w:rsidRDefault="001852CF" w:rsidP="001852CF">
            <w:pPr>
              <w:spacing w:after="0" w:line="240" w:lineRule="auto"/>
              <w:jc w:val="right"/>
              <w:rPr>
                <w:rFonts w:ascii="STIX MathJax Main" w:eastAsia="Times New Roman" w:hAnsi="STIX MathJax Main" w:cs="STIX MathJax Main"/>
                <w:sz w:val="18"/>
                <w:szCs w:val="18"/>
              </w:rPr>
            </w:pPr>
            <w:r w:rsidRPr="001852CF">
              <w:rPr>
                <w:rFonts w:ascii="STIX" w:eastAsia="Times New Roman" w:hAnsi="STIX" w:cs="STIX MathJax Main"/>
                <w:sz w:val="18"/>
                <w:szCs w:val="18"/>
              </w:rPr>
              <w:t>0.80</w:t>
            </w:r>
            <w:r w:rsidRPr="001852CF">
              <w:rPr>
                <w:rFonts w:ascii="Courier New" w:eastAsia="Times New Roman" w:hAnsi="Courier New" w:cs="STIX MathJax Main"/>
                <w:sz w:val="18"/>
                <w:szCs w:val="18"/>
              </w:rPr>
              <w:t>%</w:t>
            </w:r>
          </w:p>
        </w:tc>
      </w:tr>
    </w:tbl>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 xml:space="preserve">The maximum value is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2.3282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5.8853</w:t>
      </w:r>
    </w:p>
    <w:p w:rsidR="001852CF" w:rsidRPr="001852CF" w:rsidRDefault="001852CF" w:rsidP="001852CF">
      <w:pPr>
        <w:spacing w:after="0" w:line="240" w:lineRule="auto"/>
        <w:rPr>
          <w:rFonts w:ascii="STIX" w:eastAsia="Times New Roman" w:hAnsi="STIX"/>
          <w:sz w:val="20"/>
          <w:szCs w:val="24"/>
        </w:rPr>
      </w:pPr>
    </w:p>
    <w:p w:rsidR="001852CF" w:rsidRDefault="001852CF" w:rsidP="001852CF">
      <w:pPr>
        <w:spacing w:after="0" w:line="240" w:lineRule="auto"/>
        <w:rPr>
          <w:rFonts w:ascii="STIX" w:hAnsi="STIX" w:cs="STIX"/>
          <w:i/>
          <w:sz w:val="20"/>
          <w:szCs w:val="20"/>
        </w:rPr>
        <w:sectPr w:rsidR="001852CF"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b/>
          <w:sz w:val="20"/>
          <w:szCs w:val="24"/>
        </w:rPr>
        <w:t>(b)</w:t>
      </w:r>
      <w:r w:rsidRPr="001852CF">
        <w:rPr>
          <w:rFonts w:ascii="STIX" w:eastAsia="Times New Roman" w:hAnsi="STIX"/>
          <w:sz w:val="20"/>
          <w:szCs w:val="24"/>
        </w:rPr>
        <w:t xml:space="preserve"> First, the function values at the initial values can be evaluated</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1.75</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5.1051</w:t>
      </w: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5.6</w:t>
      </w: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3</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2.5</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5.7813</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 xml:space="preserve">and substituted into Eq. (7.10) to give </w:t>
      </w:r>
      <w:r w:rsidRPr="001852CF">
        <w:rPr>
          <w:rFonts w:ascii="STIX" w:eastAsia="Times New Roman" w:hAnsi="STIX"/>
          <w:i/>
          <w:sz w:val="20"/>
          <w:szCs w:val="24"/>
        </w:rPr>
        <w:t>x</w:t>
      </w:r>
      <w:r w:rsidRPr="001852CF">
        <w:rPr>
          <w:rFonts w:ascii="STIX" w:eastAsia="Times New Roman" w:hAnsi="STIX"/>
          <w:sz w:val="20"/>
          <w:szCs w:val="24"/>
          <w:vertAlign w:val="subscript"/>
        </w:rPr>
        <w:t>4</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2.3341, which has a function value of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2.3341</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5.8852. Because the function value for the new point is higher than for the intermediate point </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2</w:t>
      </w:r>
      <w:r w:rsidRPr="001852CF">
        <w:rPr>
          <w:rFonts w:ascii="Courier New" w:eastAsia="Times New Roman" w:hAnsi="Courier New"/>
          <w:sz w:val="20"/>
          <w:szCs w:val="24"/>
        </w:rPr>
        <w:t>)</w:t>
      </w:r>
      <w:r w:rsidRPr="001852CF">
        <w:rPr>
          <w:rFonts w:ascii="STIX" w:eastAsia="Times New Roman" w:hAnsi="STIX"/>
          <w:sz w:val="20"/>
          <w:szCs w:val="24"/>
        </w:rPr>
        <w:t xml:space="preserve"> and the new </w:t>
      </w:r>
      <w:r w:rsidRPr="001852CF">
        <w:rPr>
          <w:rFonts w:ascii="STIX" w:eastAsia="Times New Roman" w:hAnsi="STIX"/>
          <w:i/>
          <w:sz w:val="20"/>
          <w:szCs w:val="24"/>
        </w:rPr>
        <w:t>x</w:t>
      </w:r>
      <w:r w:rsidRPr="001852CF">
        <w:rPr>
          <w:rFonts w:ascii="STIX" w:eastAsia="Times New Roman" w:hAnsi="STIX"/>
          <w:sz w:val="20"/>
          <w:szCs w:val="24"/>
        </w:rPr>
        <w:t xml:space="preserve"> value is to the right of the intermediate point, the lower guess </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Courier New" w:eastAsia="Times New Roman" w:hAnsi="Courier New"/>
          <w:sz w:val="20"/>
          <w:szCs w:val="24"/>
        </w:rPr>
        <w:t>)</w:t>
      </w:r>
      <w:r w:rsidRPr="001852CF">
        <w:rPr>
          <w:rFonts w:ascii="STIX" w:eastAsia="Times New Roman" w:hAnsi="STIX"/>
          <w:sz w:val="20"/>
          <w:szCs w:val="24"/>
        </w:rPr>
        <w:t xml:space="preserve"> is discarded. Therefore, for the next iteration,</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1</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5.6</w:t>
      </w: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2.3341</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5.8852</w:t>
      </w: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STIX" w:eastAsia="Times New Roman" w:hAnsi="STIX"/>
          <w:sz w:val="20"/>
          <w:szCs w:val="24"/>
          <w:vertAlign w:val="subscript"/>
        </w:rPr>
        <w:t>3</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2.5</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5.7813</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 xml:space="preserve">which can be substituted into Eq. (7.10) to give </w:t>
      </w:r>
      <w:r w:rsidRPr="001852CF">
        <w:rPr>
          <w:rFonts w:ascii="STIX" w:eastAsia="Times New Roman" w:hAnsi="STIX"/>
          <w:i/>
          <w:sz w:val="20"/>
          <w:szCs w:val="24"/>
        </w:rPr>
        <w:t>x</w:t>
      </w:r>
      <w:r w:rsidRPr="001852CF">
        <w:rPr>
          <w:rFonts w:ascii="STIX" w:eastAsia="Times New Roman" w:hAnsi="STIX"/>
          <w:sz w:val="20"/>
          <w:szCs w:val="24"/>
          <w:vertAlign w:val="subscript"/>
        </w:rPr>
        <w:t>4</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2.3112, which has a function value of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sz w:val="20"/>
          <w:szCs w:val="24"/>
        </w:rPr>
        <w:t>2.3112</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5.8846. At this point, an approximate error can be computed as</w: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Times New Roman" w:eastAsia="Times New Roman" w:hAnsi="Times New Roman"/>
          <w:position w:val="-30"/>
          <w:sz w:val="20"/>
          <w:szCs w:val="24"/>
        </w:rPr>
        <w:object w:dxaOrig="3680" w:dyaOrig="720">
          <v:shape id="_x0000_i6623" type="#_x0000_t75" style="width:183.75pt;height:36pt" o:ole="">
            <v:imagedata r:id="rId21" o:title=""/>
          </v:shape>
          <o:OLEObject Type="Embed" ProgID="Equation.DSMT4" ShapeID="_x0000_i6623" DrawAspect="Content" ObjectID="_1552376485" r:id="rId22"/>
        </w:object>
      </w:r>
    </w:p>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The process can be repeated, with the results tabulated below:</w:t>
      </w:r>
    </w:p>
    <w:p w:rsidR="001852CF" w:rsidRPr="001852CF" w:rsidRDefault="001852CF" w:rsidP="001852CF">
      <w:pPr>
        <w:spacing w:after="0" w:line="240" w:lineRule="auto"/>
        <w:rPr>
          <w:rFonts w:ascii="STIX" w:eastAsia="Times New Roman" w:hAnsi="STIX"/>
          <w:sz w:val="20"/>
          <w:szCs w:val="24"/>
        </w:rPr>
      </w:pPr>
    </w:p>
    <w:tbl>
      <w:tblPr>
        <w:tblW w:w="6947" w:type="dxa"/>
        <w:tblCellMar>
          <w:left w:w="0" w:type="dxa"/>
          <w:right w:w="0" w:type="dxa"/>
        </w:tblCellMar>
        <w:tblLook w:val="0000"/>
      </w:tblPr>
      <w:tblGrid>
        <w:gridCol w:w="536"/>
        <w:gridCol w:w="811"/>
        <w:gridCol w:w="795"/>
        <w:gridCol w:w="763"/>
        <w:gridCol w:w="747"/>
        <w:gridCol w:w="731"/>
        <w:gridCol w:w="715"/>
        <w:gridCol w:w="699"/>
        <w:gridCol w:w="683"/>
        <w:gridCol w:w="627"/>
      </w:tblGrid>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bCs/>
                <w:i/>
                <w:iCs/>
                <w:sz w:val="18"/>
                <w:szCs w:val="20"/>
              </w:rPr>
            </w:pPr>
            <w:r w:rsidRPr="001852CF">
              <w:rPr>
                <w:rFonts w:ascii="STIX" w:eastAsia="Times New Roman" w:hAnsi="STIX" w:cs="STIX MathJax Main"/>
                <w:b/>
                <w:bCs/>
                <w:i/>
                <w:iCs/>
                <w:sz w:val="18"/>
                <w:szCs w:val="20"/>
              </w:rPr>
              <w:t>i</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1</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f</w:t>
            </w:r>
            <w:r w:rsidRPr="001852CF">
              <w:rPr>
                <w:rFonts w:ascii="Courier New" w:eastAsia="Times New Roman" w:hAnsi="Courier New" w:cs="STIX MathJax Main"/>
                <w:b/>
                <w:bCs/>
                <w:sz w:val="18"/>
                <w:szCs w:val="24"/>
              </w:rPr>
              <w:t>(</w:t>
            </w: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1</w:t>
            </w:r>
            <w:r w:rsidRPr="001852CF">
              <w:rPr>
                <w:rFonts w:ascii="Courier New" w:eastAsia="Times New Roman" w:hAnsi="Courier New" w:cs="STIX MathJax Main"/>
                <w:b/>
                <w:bCs/>
                <w:sz w:val="18"/>
                <w:szCs w:val="24"/>
              </w:rPr>
              <w:t>)</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2</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f</w:t>
            </w:r>
            <w:r w:rsidRPr="001852CF">
              <w:rPr>
                <w:rFonts w:ascii="Courier New" w:eastAsia="Times New Roman" w:hAnsi="Courier New" w:cs="STIX MathJax Main"/>
                <w:b/>
                <w:bCs/>
                <w:sz w:val="18"/>
                <w:szCs w:val="24"/>
              </w:rPr>
              <w:t>(</w:t>
            </w: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2</w:t>
            </w:r>
            <w:r w:rsidRPr="001852CF">
              <w:rPr>
                <w:rFonts w:ascii="Courier New" w:eastAsia="Times New Roman" w:hAnsi="Courier New" w:cs="STIX MathJax Main"/>
                <w:b/>
                <w:bCs/>
                <w:sz w:val="18"/>
                <w:szCs w:val="24"/>
              </w:rPr>
              <w:t>)</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3</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f</w:t>
            </w:r>
            <w:r w:rsidRPr="001852CF">
              <w:rPr>
                <w:rFonts w:ascii="Courier New" w:eastAsia="Times New Roman" w:hAnsi="Courier New" w:cs="STIX MathJax Main"/>
                <w:b/>
                <w:bCs/>
                <w:sz w:val="18"/>
                <w:szCs w:val="24"/>
              </w:rPr>
              <w:t>(</w:t>
            </w: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3</w:t>
            </w:r>
            <w:r w:rsidRPr="001852CF">
              <w:rPr>
                <w:rFonts w:ascii="Courier New" w:eastAsia="Times New Roman" w:hAnsi="Courier New" w:cs="STIX MathJax Main"/>
                <w:b/>
                <w:bCs/>
                <w:sz w:val="18"/>
                <w:szCs w:val="24"/>
              </w:rPr>
              <w:t>)</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4</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sz w:val="20"/>
                <w:szCs w:val="20"/>
              </w:rPr>
            </w:pPr>
            <w:r w:rsidRPr="001852CF">
              <w:rPr>
                <w:rFonts w:ascii="STIX" w:eastAsia="Times New Roman" w:hAnsi="STIX" w:cs="STIX MathJax Main"/>
                <w:b/>
                <w:bCs/>
                <w:i/>
                <w:iCs/>
                <w:sz w:val="18"/>
                <w:szCs w:val="24"/>
              </w:rPr>
              <w:t>f</w:t>
            </w:r>
            <w:r w:rsidRPr="001852CF">
              <w:rPr>
                <w:rFonts w:ascii="Courier New" w:eastAsia="Times New Roman" w:hAnsi="Courier New" w:cs="STIX MathJax Main"/>
                <w:b/>
                <w:bCs/>
                <w:sz w:val="18"/>
                <w:szCs w:val="24"/>
              </w:rPr>
              <w:t>(</w:t>
            </w:r>
            <w:r w:rsidRPr="001852CF">
              <w:rPr>
                <w:rFonts w:ascii="STIX" w:eastAsia="Times New Roman" w:hAnsi="STIX" w:cs="STIX MathJax Main"/>
                <w:b/>
                <w:bCs/>
                <w:i/>
                <w:iCs/>
                <w:sz w:val="18"/>
                <w:szCs w:val="24"/>
              </w:rPr>
              <w:t>x</w:t>
            </w:r>
            <w:r w:rsidRPr="001852CF">
              <w:rPr>
                <w:rFonts w:ascii="STIX" w:eastAsia="Times New Roman" w:hAnsi="STIX" w:cs="STIX MathJax Main"/>
                <w:b/>
                <w:bCs/>
                <w:sz w:val="18"/>
                <w:szCs w:val="24"/>
                <w:vertAlign w:val="subscript"/>
              </w:rPr>
              <w:t>4</w:t>
            </w:r>
            <w:r w:rsidRPr="001852CF">
              <w:rPr>
                <w:rFonts w:ascii="Courier New" w:eastAsia="Times New Roman" w:hAnsi="Courier New" w:cs="STIX MathJax Main"/>
                <w:b/>
                <w:bCs/>
                <w:sz w:val="18"/>
                <w:szCs w:val="24"/>
              </w:rPr>
              <w:t>)</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b/>
                <w:i/>
                <w:sz w:val="20"/>
                <w:szCs w:val="20"/>
              </w:rPr>
            </w:pPr>
            <w:r w:rsidRPr="001852CF">
              <w:rPr>
                <w:rFonts w:ascii="Courier New" w:eastAsia="Times New Roman" w:hAnsi="Courier New" w:cs="STIX MathJax Main"/>
                <w:b/>
                <w:i/>
                <w:sz w:val="18"/>
                <w:szCs w:val="18"/>
              </w:rPr>
              <w:sym w:font="Symbol" w:char="F065"/>
            </w:r>
            <w:r w:rsidRPr="001852CF">
              <w:rPr>
                <w:rFonts w:ascii="STIX" w:eastAsia="Times New Roman" w:hAnsi="STIX" w:cs="STIX MathJax Main"/>
                <w:b/>
                <w:bCs/>
                <w:i/>
                <w:iCs/>
                <w:sz w:val="18"/>
                <w:szCs w:val="24"/>
                <w:vertAlign w:val="subscript"/>
              </w:rPr>
              <w:t>a</w:t>
            </w:r>
          </w:p>
        </w:tc>
      </w:tr>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1</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1.7500</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5.1051</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2.0000</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5.6000</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2.5000</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5.7813</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2.3341</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5.8852</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p>
        </w:tc>
      </w:tr>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2.0000</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5.6000</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2.3341</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5.8852</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2.5000</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5.7813</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2.3112</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5.8846</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0.99</w:t>
            </w:r>
            <w:r w:rsidRPr="001852CF">
              <w:rPr>
                <w:rFonts w:ascii="Courier New" w:eastAsia="Times New Roman" w:hAnsi="Courier New" w:cs="STIX MathJax Main"/>
                <w:sz w:val="18"/>
                <w:szCs w:val="18"/>
              </w:rPr>
              <w:t>%</w:t>
            </w:r>
          </w:p>
        </w:tc>
      </w:tr>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3</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2.0000</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5.6000</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2.3112</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5.8846</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2.3341</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5.8852</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2.3270</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0.68</w:t>
            </w:r>
            <w:r w:rsidRPr="001852CF">
              <w:rPr>
                <w:rFonts w:ascii="Courier New" w:eastAsia="Times New Roman" w:hAnsi="Courier New" w:cs="STIX MathJax Main"/>
                <w:sz w:val="18"/>
                <w:szCs w:val="18"/>
              </w:rPr>
              <w:t>%</w:t>
            </w:r>
          </w:p>
        </w:tc>
      </w:tr>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4</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2.3112</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5.8846</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2.3270</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2.3341</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5.8852</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2.3263</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0.03</w:t>
            </w:r>
            <w:r w:rsidRPr="001852CF">
              <w:rPr>
                <w:rFonts w:ascii="Courier New" w:eastAsia="Times New Roman" w:hAnsi="Courier New" w:cs="STIX MathJax Main"/>
                <w:sz w:val="18"/>
                <w:szCs w:val="18"/>
              </w:rPr>
              <w:t>%</w:t>
            </w:r>
          </w:p>
        </w:tc>
      </w:tr>
      <w:tr w:rsidR="001852CF" w:rsidRPr="001852CF" w:rsidTr="00FF7247">
        <w:trPr>
          <w:trHeight w:val="144"/>
        </w:trPr>
        <w:tc>
          <w:tcPr>
            <w:tcW w:w="520"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w:t>
            </w:r>
          </w:p>
        </w:tc>
        <w:tc>
          <w:tcPr>
            <w:tcW w:w="79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2.3112</w:t>
            </w:r>
          </w:p>
        </w:tc>
        <w:tc>
          <w:tcPr>
            <w:tcW w:w="77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5.8846</w:t>
            </w:r>
          </w:p>
        </w:tc>
        <w:tc>
          <w:tcPr>
            <w:tcW w:w="74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2.3263</w:t>
            </w:r>
          </w:p>
        </w:tc>
        <w:tc>
          <w:tcPr>
            <w:tcW w:w="73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715"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2.3270</w:t>
            </w:r>
          </w:p>
        </w:tc>
        <w:tc>
          <w:tcPr>
            <w:tcW w:w="699"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683"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2.3264</w:t>
            </w:r>
          </w:p>
        </w:tc>
        <w:tc>
          <w:tcPr>
            <w:tcW w:w="667"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5.8853</w:t>
            </w:r>
          </w:p>
        </w:tc>
        <w:tc>
          <w:tcPr>
            <w:tcW w:w="611" w:type="dxa"/>
            <w:tcBorders>
              <w:top w:val="nil"/>
              <w:left w:val="nil"/>
              <w:bottom w:val="nil"/>
              <w:right w:val="nil"/>
            </w:tcBorders>
            <w:noWrap/>
            <w:vAlign w:val="center"/>
          </w:tcPr>
          <w:p w:rsidR="001852CF" w:rsidRPr="001852CF" w:rsidRDefault="001852CF" w:rsidP="001852CF">
            <w:pPr>
              <w:spacing w:after="0" w:line="240" w:lineRule="auto"/>
              <w:jc w:val="center"/>
              <w:rPr>
                <w:rFonts w:ascii="STIX MathJax Main" w:eastAsia="Times New Roman" w:hAnsi="STIX MathJax Main" w:cs="STIX MathJax Main"/>
                <w:sz w:val="18"/>
                <w:szCs w:val="18"/>
              </w:rPr>
            </w:pPr>
            <w:r w:rsidRPr="001852CF">
              <w:rPr>
                <w:rFonts w:ascii="STIX" w:eastAsia="Times New Roman" w:hAnsi="STIX" w:cs="STIX MathJax Main"/>
                <w:sz w:val="18"/>
                <w:szCs w:val="18"/>
              </w:rPr>
              <w:t>0.00</w:t>
            </w:r>
            <w:r w:rsidRPr="001852CF">
              <w:rPr>
                <w:rFonts w:ascii="Courier New" w:eastAsia="Times New Roman" w:hAnsi="Courier New" w:cs="STIX MathJax Main"/>
                <w:sz w:val="18"/>
                <w:szCs w:val="18"/>
              </w:rPr>
              <w:t>%</w:t>
            </w:r>
          </w:p>
        </w:tc>
      </w:tr>
    </w:tbl>
    <w:p w:rsidR="001852CF" w:rsidRPr="001852CF" w:rsidRDefault="001852CF" w:rsidP="001852CF">
      <w:pPr>
        <w:spacing w:after="0" w:line="240" w:lineRule="auto"/>
        <w:rPr>
          <w:rFonts w:ascii="STIX" w:eastAsia="Times New Roman" w:hAnsi="STIX"/>
          <w:sz w:val="20"/>
          <w:szCs w:val="24"/>
        </w:rPr>
      </w:pPr>
    </w:p>
    <w:p w:rsidR="001852CF" w:rsidRPr="001852CF" w:rsidRDefault="001852CF" w:rsidP="001852CF">
      <w:pPr>
        <w:spacing w:after="0" w:line="240" w:lineRule="auto"/>
        <w:rPr>
          <w:rFonts w:ascii="STIX" w:eastAsia="Times New Roman" w:hAnsi="STIX"/>
          <w:sz w:val="20"/>
          <w:szCs w:val="24"/>
        </w:rPr>
      </w:pPr>
      <w:r w:rsidRPr="001852CF">
        <w:rPr>
          <w:rFonts w:ascii="STIX" w:eastAsia="Times New Roman" w:hAnsi="STIX"/>
          <w:sz w:val="20"/>
          <w:szCs w:val="24"/>
        </w:rPr>
        <w:t xml:space="preserve">Thus, after 5 iterations, the result is converging rapidly on the true value of </w:t>
      </w:r>
      <w:r w:rsidRPr="001852CF">
        <w:rPr>
          <w:rFonts w:ascii="STIX" w:eastAsia="Times New Roman" w:hAnsi="STIX"/>
          <w:i/>
          <w:sz w:val="20"/>
          <w:szCs w:val="24"/>
        </w:rPr>
        <w:t>f</w:t>
      </w:r>
      <w:r w:rsidRPr="001852CF">
        <w:rPr>
          <w:rFonts w:ascii="Courier New" w:eastAsia="Times New Roman" w:hAnsi="Courier New"/>
          <w:sz w:val="20"/>
          <w:szCs w:val="24"/>
        </w:rPr>
        <w:t>(</w:t>
      </w:r>
      <w:r w:rsidRPr="001852CF">
        <w:rPr>
          <w:rFonts w:ascii="STIX" w:eastAsia="Times New Roman" w:hAnsi="STIX"/>
          <w:i/>
          <w:sz w:val="20"/>
          <w:szCs w:val="24"/>
        </w:rPr>
        <w:t>x</w:t>
      </w:r>
      <w:r w:rsidRPr="001852CF">
        <w:rPr>
          <w:rFonts w:ascii="Courier New" w:eastAsia="Times New Roman" w:hAnsi="Courier New"/>
          <w:sz w:val="20"/>
          <w:szCs w:val="24"/>
        </w:rPr>
        <w:t>)</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5.8853 at </w:t>
      </w:r>
      <w:r w:rsidRPr="001852CF">
        <w:rPr>
          <w:rFonts w:ascii="STIX" w:eastAsia="Times New Roman" w:hAnsi="STIX"/>
          <w:i/>
          <w:sz w:val="20"/>
          <w:szCs w:val="24"/>
        </w:rPr>
        <w:t>x</w:t>
      </w:r>
      <w:r w:rsidRPr="001852CF">
        <w:rPr>
          <w:rFonts w:ascii="STIX" w:eastAsia="Times New Roman" w:hAnsi="STIX"/>
          <w:sz w:val="20"/>
          <w:szCs w:val="24"/>
        </w:rPr>
        <w:t xml:space="preserve"> </w:t>
      </w:r>
      <w:r w:rsidRPr="001852CF">
        <w:rPr>
          <w:rFonts w:ascii="Courier New" w:eastAsia="Times New Roman" w:hAnsi="Courier New"/>
          <w:sz w:val="20"/>
          <w:szCs w:val="24"/>
        </w:rPr>
        <w:t>=</w:t>
      </w:r>
      <w:r w:rsidRPr="001852CF">
        <w:rPr>
          <w:rFonts w:ascii="STIX" w:eastAsia="Times New Roman" w:hAnsi="STIX"/>
          <w:sz w:val="20"/>
          <w:szCs w:val="24"/>
        </w:rPr>
        <w:t xml:space="preserve"> 2.3264.</w:t>
      </w:r>
    </w:p>
    <w:p w:rsidR="00033725" w:rsidRPr="00033725" w:rsidRDefault="00033725" w:rsidP="001852CF">
      <w:pPr>
        <w:spacing w:after="0" w:line="240" w:lineRule="auto"/>
        <w:rPr>
          <w:rFonts w:ascii="STIX" w:eastAsia="Times New Roman" w:hAnsi="STIX"/>
          <w:noProof w:val="0"/>
          <w:sz w:val="20"/>
          <w:szCs w:val="20"/>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E30B8-3A5C-4AE4-B07F-4C96E2A3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2017-03-30T15:16:00Z</dcterms:created>
  <dcterms:modified xsi:type="dcterms:W3CDTF">2017-03-30T15:16:00Z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