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57065">
        <w:rPr>
          <w:b/>
          <w:noProof/>
          <w:sz w:val="20"/>
          <w:szCs w:val="20"/>
        </w:rPr>
        <w:t>7.22</w:t>
      </w:r>
    </w:p>
    <w:p w:rsidR="00151105" w:rsidRDefault="00151105" w:rsidP="00BC029E">
      <w:pPr>
        <w:autoSpaceDE w:val="0"/>
        <w:autoSpaceDN w:val="0"/>
        <w:adjustRightInd w:val="0"/>
        <w:spacing w:after="0" w:line="240" w:lineRule="auto"/>
        <w:rPr>
          <w:rFonts w:ascii="STIX" w:eastAsia="Times New Roman" w:hAnsi="STIX"/>
          <w:sz w:val="20"/>
          <w:szCs w:val="24"/>
        </w:rPr>
      </w:pPr>
    </w:p>
    <w:p w:rsidR="00757065" w:rsidRPr="00757065" w:rsidRDefault="00757065" w:rsidP="00757065">
      <w:pPr>
        <w:spacing w:after="0" w:line="240" w:lineRule="auto"/>
        <w:rPr>
          <w:rFonts w:ascii="STIX" w:eastAsia="Times New Roman" w:hAnsi="STIX"/>
          <w:sz w:val="20"/>
          <w:szCs w:val="20"/>
        </w:rPr>
      </w:pPr>
      <w:r w:rsidRPr="00757065">
        <w:rPr>
          <w:rFonts w:ascii="Courier New" w:eastAsia="Times New Roman" w:hAnsi="Courier New"/>
          <w:b/>
          <w:sz w:val="20"/>
        </w:rPr>
        <w:t>(</w:t>
      </w:r>
      <w:r w:rsidRPr="00757065">
        <w:rPr>
          <w:rFonts w:ascii="STIX" w:eastAsia="Times New Roman" w:hAnsi="STIX"/>
          <w:b/>
          <w:sz w:val="20"/>
        </w:rPr>
        <w:t xml:space="preserve">a) </w:t>
      </w:r>
      <w:r w:rsidRPr="00757065">
        <w:rPr>
          <w:rFonts w:ascii="STIX" w:eastAsia="Times New Roman" w:hAnsi="STIX"/>
          <w:sz w:val="20"/>
          <w:szCs w:val="20"/>
        </w:rPr>
        <w:t xml:space="preserve">A graph indicates the minimum at about </w:t>
      </w:r>
      <w:r w:rsidRPr="00757065">
        <w:rPr>
          <w:rFonts w:ascii="STIX" w:eastAsia="Times New Roman" w:hAnsi="STIX"/>
          <w:i/>
          <w:sz w:val="20"/>
          <w:szCs w:val="20"/>
        </w:rPr>
        <w:t>x</w:t>
      </w:r>
      <w:r w:rsidRPr="00757065">
        <w:rPr>
          <w:rFonts w:ascii="STIX" w:eastAsia="Times New Roman" w:hAnsi="STIX"/>
          <w:sz w:val="20"/>
          <w:szCs w:val="20"/>
        </w:rPr>
        <w:t xml:space="preserve"> </w:t>
      </w:r>
      <w:r w:rsidRPr="00757065">
        <w:rPr>
          <w:rFonts w:ascii="Courier New" w:eastAsia="Times New Roman" w:hAnsi="Courier New"/>
          <w:sz w:val="20"/>
          <w:szCs w:val="20"/>
        </w:rPr>
        <w:t>=</w:t>
      </w:r>
      <w:r w:rsidRPr="00757065">
        <w:rPr>
          <w:rFonts w:ascii="STIX" w:eastAsia="Times New Roman" w:hAnsi="STIX"/>
          <w:sz w:val="20"/>
          <w:szCs w:val="20"/>
        </w:rPr>
        <w:t xml:space="preserve"> 270.</w:t>
      </w:r>
    </w:p>
    <w:p w:rsidR="00757065" w:rsidRPr="00757065" w:rsidRDefault="00757065" w:rsidP="00757065">
      <w:pPr>
        <w:spacing w:after="0" w:line="240" w:lineRule="auto"/>
        <w:rPr>
          <w:rFonts w:ascii="STIX" w:eastAsia="Times New Roman" w:hAnsi="STIX"/>
          <w:sz w:val="20"/>
          <w:szCs w:val="20"/>
        </w:rPr>
      </w:pPr>
    </w:p>
    <w:p w:rsidR="00757065" w:rsidRPr="00757065" w:rsidRDefault="00757065" w:rsidP="00757065">
      <w:pPr>
        <w:spacing w:after="0" w:line="240" w:lineRule="auto"/>
        <w:rPr>
          <w:rFonts w:ascii="STIX" w:eastAsia="Times New Roman" w:hAnsi="STIX"/>
          <w:sz w:val="20"/>
          <w:szCs w:val="24"/>
        </w:rPr>
      </w:pPr>
      <w:r w:rsidRPr="00757065">
        <w:rPr>
          <w:rFonts w:ascii="STIX" w:eastAsia="Times New Roman" w:hAnsi="STIX"/>
          <w:sz w:val="20"/>
          <w:szCs w:val="24"/>
        </w:rPr>
        <w:drawing>
          <wp:inline distT="0" distB="0" distL="0" distR="0">
            <wp:extent cx="3219450" cy="1095375"/>
            <wp:effectExtent l="0" t="0" r="0" b="0"/>
            <wp:docPr id="16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srcRect/>
                    <a:stretch>
                      <a:fillRect/>
                    </a:stretch>
                  </pic:blipFill>
                  <pic:spPr bwMode="auto">
                    <a:xfrm>
                      <a:off x="0" y="0"/>
                      <a:ext cx="3219450" cy="1095375"/>
                    </a:xfrm>
                    <a:prstGeom prst="rect">
                      <a:avLst/>
                    </a:prstGeom>
                    <a:noFill/>
                    <a:ln w="9525">
                      <a:noFill/>
                      <a:miter lim="800000"/>
                      <a:headEnd/>
                      <a:tailEnd/>
                    </a:ln>
                  </pic:spPr>
                </pic:pic>
              </a:graphicData>
            </a:graphic>
          </wp:inline>
        </w:drawing>
      </w:r>
    </w:p>
    <w:p w:rsidR="00757065" w:rsidRPr="00757065" w:rsidRDefault="00757065" w:rsidP="00757065">
      <w:pPr>
        <w:spacing w:after="0" w:line="240" w:lineRule="auto"/>
        <w:rPr>
          <w:rFonts w:ascii="STIX" w:eastAsia="Times New Roman" w:hAnsi="STIX"/>
          <w:b/>
          <w:sz w:val="20"/>
          <w:szCs w:val="24"/>
        </w:rPr>
      </w:pPr>
    </w:p>
    <w:p w:rsidR="00757065" w:rsidRPr="00757065" w:rsidRDefault="00757065" w:rsidP="00757065">
      <w:pPr>
        <w:spacing w:after="0" w:line="240" w:lineRule="auto"/>
        <w:rPr>
          <w:rFonts w:ascii="STIX" w:eastAsia="Times New Roman" w:hAnsi="STIX"/>
          <w:sz w:val="20"/>
          <w:szCs w:val="24"/>
        </w:rPr>
      </w:pPr>
      <w:r w:rsidRPr="00757065">
        <w:rPr>
          <w:rFonts w:ascii="STIX" w:eastAsia="Times New Roman" w:hAnsi="STIX"/>
          <w:b/>
          <w:sz w:val="20"/>
          <w:szCs w:val="24"/>
        </w:rPr>
        <w:t>(b)</w:t>
      </w:r>
      <w:r w:rsidRPr="00757065">
        <w:rPr>
          <w:rFonts w:ascii="STIX" w:eastAsia="Times New Roman" w:hAnsi="STIX"/>
          <w:sz w:val="20"/>
          <w:szCs w:val="24"/>
        </w:rPr>
        <w:t xml:space="preserve"> Golden section search,</w:t>
      </w:r>
    </w:p>
    <w:p w:rsidR="00757065" w:rsidRPr="00757065" w:rsidRDefault="00757065" w:rsidP="00757065">
      <w:pPr>
        <w:spacing w:after="0" w:line="240" w:lineRule="auto"/>
        <w:rPr>
          <w:rFonts w:ascii="STIX" w:eastAsia="Times New Roman" w:hAnsi="STIX"/>
          <w:sz w:val="20"/>
          <w:szCs w:val="24"/>
        </w:rPr>
      </w:pPr>
    </w:p>
    <w:p w:rsidR="00757065" w:rsidRPr="00757065" w:rsidRDefault="00757065" w:rsidP="00757065">
      <w:pPr>
        <w:spacing w:after="0" w:line="240" w:lineRule="auto"/>
        <w:rPr>
          <w:rFonts w:ascii="STIX" w:eastAsia="Times New Roman" w:hAnsi="STIX"/>
          <w:sz w:val="20"/>
          <w:szCs w:val="24"/>
        </w:rPr>
      </w:pPr>
      <w:r w:rsidRPr="00757065">
        <w:rPr>
          <w:rFonts w:ascii="Times New Roman" w:eastAsia="Times New Roman" w:hAnsi="Times New Roman"/>
          <w:position w:val="-24"/>
          <w:sz w:val="20"/>
          <w:szCs w:val="24"/>
        </w:rPr>
        <w:object w:dxaOrig="29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033" type="#_x0000_t75" style="width:147.75pt;height:35.25pt" o:ole="">
            <v:imagedata r:id="rId9" o:title=""/>
          </v:shape>
          <o:OLEObject Type="Embed" ProgID="Equation.DSMT4" ShapeID="_x0000_i7033" DrawAspect="Content" ObjectID="_1552377128" r:id="rId10"/>
        </w:object>
      </w:r>
    </w:p>
    <w:p w:rsidR="00757065" w:rsidRPr="00757065" w:rsidRDefault="00757065" w:rsidP="00757065">
      <w:pPr>
        <w:spacing w:after="0" w:line="240" w:lineRule="auto"/>
        <w:rPr>
          <w:rFonts w:ascii="STIX" w:eastAsia="Times New Roman" w:hAnsi="STIX"/>
          <w:sz w:val="20"/>
          <w:szCs w:val="24"/>
        </w:rPr>
      </w:pPr>
      <w:r w:rsidRPr="00757065">
        <w:rPr>
          <w:rFonts w:ascii="Times New Roman" w:eastAsia="Times New Roman" w:hAnsi="Times New Roman"/>
          <w:position w:val="-12"/>
          <w:sz w:val="20"/>
          <w:szCs w:val="24"/>
        </w:rPr>
        <w:object w:dxaOrig="2640" w:dyaOrig="360">
          <v:shape id="_x0000_i7034" type="#_x0000_t75" style="width:132pt;height:18pt" o:ole="">
            <v:imagedata r:id="rId11" o:title=""/>
          </v:shape>
          <o:OLEObject Type="Embed" ProgID="Equation.DSMT4" ShapeID="_x0000_i7034" DrawAspect="Content" ObjectID="_1552377129" r:id="rId12"/>
        </w:object>
      </w:r>
    </w:p>
    <w:p w:rsidR="00757065" w:rsidRPr="00757065" w:rsidRDefault="00757065" w:rsidP="00757065">
      <w:pPr>
        <w:spacing w:after="0" w:line="240" w:lineRule="auto"/>
        <w:rPr>
          <w:rFonts w:ascii="STIX" w:eastAsia="Times New Roman" w:hAnsi="STIX"/>
          <w:sz w:val="20"/>
          <w:szCs w:val="24"/>
        </w:rPr>
      </w:pPr>
      <w:r w:rsidRPr="00757065">
        <w:rPr>
          <w:rFonts w:ascii="Times New Roman" w:eastAsia="Times New Roman" w:hAnsi="Times New Roman"/>
          <w:position w:val="-12"/>
          <w:sz w:val="20"/>
          <w:szCs w:val="24"/>
        </w:rPr>
        <w:object w:dxaOrig="2900" w:dyaOrig="360">
          <v:shape id="_x0000_i7035" type="#_x0000_t75" style="width:144.75pt;height:18pt" o:ole="">
            <v:imagedata r:id="rId13" o:title=""/>
          </v:shape>
          <o:OLEObject Type="Embed" ProgID="Equation.DSMT4" ShapeID="_x0000_i7035" DrawAspect="Content" ObjectID="_1552377130" r:id="rId14"/>
        </w:object>
      </w:r>
    </w:p>
    <w:p w:rsidR="00757065" w:rsidRPr="00757065" w:rsidRDefault="00757065" w:rsidP="00757065">
      <w:pPr>
        <w:spacing w:after="0" w:line="240" w:lineRule="auto"/>
        <w:rPr>
          <w:rFonts w:ascii="STIX" w:eastAsia="Times New Roman" w:hAnsi="STIX"/>
          <w:sz w:val="20"/>
          <w:szCs w:val="24"/>
        </w:rPr>
      </w:pPr>
      <w:r w:rsidRPr="00757065">
        <w:rPr>
          <w:rFonts w:ascii="Times New Roman" w:eastAsia="Times New Roman" w:hAnsi="Times New Roman"/>
          <w:position w:val="-12"/>
          <w:sz w:val="20"/>
          <w:szCs w:val="24"/>
        </w:rPr>
        <w:object w:dxaOrig="2980" w:dyaOrig="360">
          <v:shape id="_x0000_i7036" type="#_x0000_t75" style="width:149.25pt;height:18pt" o:ole="">
            <v:imagedata r:id="rId15" o:title=""/>
          </v:shape>
          <o:OLEObject Type="Embed" ProgID="Equation.DSMT4" ShapeID="_x0000_i7036" DrawAspect="Content" ObjectID="_1552377131" r:id="rId16"/>
        </w:object>
      </w:r>
    </w:p>
    <w:p w:rsidR="00757065" w:rsidRPr="00757065" w:rsidRDefault="00757065" w:rsidP="00757065">
      <w:pPr>
        <w:spacing w:after="0" w:line="240" w:lineRule="auto"/>
        <w:rPr>
          <w:rFonts w:ascii="STIX" w:eastAsia="Times New Roman" w:hAnsi="STIX"/>
          <w:sz w:val="20"/>
          <w:szCs w:val="24"/>
        </w:rPr>
      </w:pPr>
      <w:r w:rsidRPr="00757065">
        <w:rPr>
          <w:rFonts w:ascii="Times New Roman" w:eastAsia="Times New Roman" w:hAnsi="Times New Roman"/>
          <w:position w:val="-12"/>
          <w:sz w:val="20"/>
          <w:szCs w:val="24"/>
        </w:rPr>
        <w:object w:dxaOrig="2940" w:dyaOrig="360">
          <v:shape id="_x0000_i7037" type="#_x0000_t75" style="width:147pt;height:18pt" o:ole="">
            <v:imagedata r:id="rId17" o:title=""/>
          </v:shape>
          <o:OLEObject Type="Embed" ProgID="Equation.DSMT4" ShapeID="_x0000_i7037" DrawAspect="Content" ObjectID="_1552377132" r:id="rId18"/>
        </w:object>
      </w:r>
    </w:p>
    <w:p w:rsidR="00757065" w:rsidRPr="00757065" w:rsidRDefault="00757065" w:rsidP="00757065">
      <w:pPr>
        <w:spacing w:after="0" w:line="240" w:lineRule="auto"/>
        <w:rPr>
          <w:rFonts w:ascii="STIX" w:eastAsia="Times New Roman" w:hAnsi="STIX"/>
          <w:sz w:val="20"/>
          <w:szCs w:val="24"/>
        </w:rPr>
      </w:pPr>
    </w:p>
    <w:p w:rsidR="00757065" w:rsidRPr="00757065" w:rsidRDefault="00757065" w:rsidP="00757065">
      <w:pPr>
        <w:spacing w:after="0" w:line="240" w:lineRule="auto"/>
        <w:rPr>
          <w:rFonts w:ascii="STIX" w:eastAsia="Times New Roman" w:hAnsi="STIX"/>
          <w:sz w:val="20"/>
          <w:szCs w:val="24"/>
        </w:rPr>
      </w:pPr>
      <w:r w:rsidRPr="00757065">
        <w:rPr>
          <w:rFonts w:ascii="STIX" w:eastAsia="Times New Roman" w:hAnsi="STIX"/>
          <w:sz w:val="20"/>
          <w:szCs w:val="24"/>
        </w:rPr>
        <w:t xml:space="preserve">Because </w:t>
      </w:r>
      <w:r w:rsidRPr="00757065">
        <w:rPr>
          <w:rFonts w:ascii="STIX" w:eastAsia="Times New Roman" w:hAnsi="STIX"/>
          <w:i/>
          <w:sz w:val="20"/>
          <w:szCs w:val="24"/>
        </w:rPr>
        <w:t>f</w:t>
      </w:r>
      <w:r w:rsidRPr="00757065">
        <w:rPr>
          <w:rFonts w:ascii="Courier New" w:eastAsia="Times New Roman" w:hAnsi="Courier New"/>
          <w:sz w:val="20"/>
          <w:szCs w:val="24"/>
        </w:rPr>
        <w:t>(</w:t>
      </w:r>
      <w:r w:rsidRPr="00757065">
        <w:rPr>
          <w:rFonts w:ascii="STIX" w:eastAsia="Times New Roman" w:hAnsi="STIX"/>
          <w:i/>
          <w:sz w:val="20"/>
          <w:szCs w:val="24"/>
        </w:rPr>
        <w:t>x</w:t>
      </w:r>
      <w:r w:rsidRPr="00757065">
        <w:rPr>
          <w:rFonts w:ascii="STIX" w:eastAsia="Times New Roman" w:hAnsi="STIX"/>
          <w:sz w:val="20"/>
          <w:szCs w:val="24"/>
          <w:vertAlign w:val="subscript"/>
        </w:rPr>
        <w:t>2</w:t>
      </w:r>
      <w:r w:rsidRPr="00757065">
        <w:rPr>
          <w:rFonts w:ascii="Courier New" w:eastAsia="Times New Roman" w:hAnsi="Courier New"/>
          <w:sz w:val="20"/>
          <w:szCs w:val="24"/>
        </w:rPr>
        <w:t>)</w:t>
      </w:r>
      <w:r w:rsidRPr="00757065">
        <w:rPr>
          <w:rFonts w:ascii="STIX" w:eastAsia="Times New Roman" w:hAnsi="STIX"/>
          <w:sz w:val="20"/>
          <w:szCs w:val="24"/>
        </w:rPr>
        <w:t xml:space="preserve"> &lt; </w:t>
      </w:r>
      <w:r w:rsidRPr="00757065">
        <w:rPr>
          <w:rFonts w:ascii="STIX" w:eastAsia="Times New Roman" w:hAnsi="STIX"/>
          <w:i/>
          <w:sz w:val="20"/>
          <w:szCs w:val="24"/>
        </w:rPr>
        <w:t>f</w:t>
      </w:r>
      <w:r w:rsidRPr="00757065">
        <w:rPr>
          <w:rFonts w:ascii="Courier New" w:eastAsia="Times New Roman" w:hAnsi="Courier New"/>
          <w:sz w:val="20"/>
          <w:szCs w:val="24"/>
        </w:rPr>
        <w:t>(</w:t>
      </w:r>
      <w:r w:rsidRPr="00757065">
        <w:rPr>
          <w:rFonts w:ascii="STIX" w:eastAsia="Times New Roman" w:hAnsi="STIX"/>
          <w:i/>
          <w:sz w:val="20"/>
          <w:szCs w:val="24"/>
        </w:rPr>
        <w:t>x</w:t>
      </w:r>
      <w:r w:rsidRPr="00757065">
        <w:rPr>
          <w:rFonts w:ascii="STIX" w:eastAsia="Times New Roman" w:hAnsi="STIX"/>
          <w:sz w:val="20"/>
          <w:szCs w:val="24"/>
          <w:vertAlign w:val="subscript"/>
        </w:rPr>
        <w:t>1</w:t>
      </w:r>
      <w:r w:rsidRPr="00757065">
        <w:rPr>
          <w:rFonts w:ascii="Courier New" w:eastAsia="Times New Roman" w:hAnsi="Courier New"/>
          <w:sz w:val="20"/>
          <w:szCs w:val="24"/>
        </w:rPr>
        <w:t>)</w:t>
      </w:r>
      <w:r w:rsidRPr="00757065">
        <w:rPr>
          <w:rFonts w:ascii="STIX" w:eastAsia="Times New Roman" w:hAnsi="STIX"/>
          <w:sz w:val="20"/>
          <w:szCs w:val="24"/>
        </w:rPr>
        <w:t xml:space="preserve">, the minimum is in the interval defined by </w:t>
      </w:r>
      <w:r w:rsidRPr="00757065">
        <w:rPr>
          <w:rFonts w:ascii="STIX" w:eastAsia="Times New Roman" w:hAnsi="STIX"/>
          <w:i/>
          <w:sz w:val="20"/>
          <w:szCs w:val="24"/>
        </w:rPr>
        <w:t>x</w:t>
      </w:r>
      <w:r w:rsidRPr="00757065">
        <w:rPr>
          <w:rFonts w:ascii="STIX" w:eastAsia="Times New Roman" w:hAnsi="STIX"/>
          <w:i/>
          <w:sz w:val="20"/>
          <w:szCs w:val="24"/>
          <w:vertAlign w:val="subscript"/>
        </w:rPr>
        <w:t>l</w:t>
      </w:r>
      <w:r w:rsidRPr="00757065">
        <w:rPr>
          <w:rFonts w:ascii="STIX" w:eastAsia="Times New Roman" w:hAnsi="STIX"/>
          <w:sz w:val="20"/>
          <w:szCs w:val="24"/>
        </w:rPr>
        <w:t xml:space="preserve">, </w:t>
      </w:r>
      <w:r w:rsidRPr="00757065">
        <w:rPr>
          <w:rFonts w:ascii="STIX" w:eastAsia="Times New Roman" w:hAnsi="STIX"/>
          <w:i/>
          <w:sz w:val="20"/>
          <w:szCs w:val="24"/>
        </w:rPr>
        <w:t>x</w:t>
      </w:r>
      <w:r w:rsidRPr="00757065">
        <w:rPr>
          <w:rFonts w:ascii="STIX" w:eastAsia="Times New Roman" w:hAnsi="STIX"/>
          <w:sz w:val="20"/>
          <w:szCs w:val="24"/>
          <w:vertAlign w:val="subscript"/>
        </w:rPr>
        <w:t>2</w:t>
      </w:r>
      <w:r w:rsidRPr="00757065">
        <w:rPr>
          <w:rFonts w:ascii="STIX" w:eastAsia="Times New Roman" w:hAnsi="STIX"/>
          <w:sz w:val="20"/>
          <w:szCs w:val="24"/>
        </w:rPr>
        <w:t xml:space="preserve">, and </w:t>
      </w:r>
      <w:r w:rsidRPr="00757065">
        <w:rPr>
          <w:rFonts w:ascii="STIX" w:eastAsia="Times New Roman" w:hAnsi="STIX"/>
          <w:i/>
          <w:sz w:val="20"/>
          <w:szCs w:val="24"/>
        </w:rPr>
        <w:t>x</w:t>
      </w:r>
      <w:r w:rsidRPr="00757065">
        <w:rPr>
          <w:rFonts w:ascii="STIX" w:eastAsia="Times New Roman" w:hAnsi="STIX"/>
          <w:sz w:val="20"/>
          <w:szCs w:val="24"/>
          <w:vertAlign w:val="subscript"/>
        </w:rPr>
        <w:t>1</w:t>
      </w:r>
      <w:r w:rsidRPr="00757065">
        <w:rPr>
          <w:rFonts w:ascii="STIX" w:eastAsia="Times New Roman" w:hAnsi="STIX"/>
          <w:sz w:val="20"/>
          <w:szCs w:val="24"/>
        </w:rPr>
        <w:t xml:space="preserve"> where </w:t>
      </w:r>
      <w:r w:rsidRPr="00757065">
        <w:rPr>
          <w:rFonts w:ascii="STIX" w:eastAsia="Times New Roman" w:hAnsi="STIX"/>
          <w:i/>
          <w:sz w:val="20"/>
          <w:szCs w:val="24"/>
        </w:rPr>
        <w:t>x</w:t>
      </w:r>
      <w:r w:rsidRPr="00757065">
        <w:rPr>
          <w:rFonts w:ascii="STIX" w:eastAsia="Times New Roman" w:hAnsi="STIX"/>
          <w:sz w:val="20"/>
          <w:szCs w:val="24"/>
          <w:vertAlign w:val="subscript"/>
        </w:rPr>
        <w:t>2</w:t>
      </w:r>
      <w:r w:rsidRPr="00757065">
        <w:rPr>
          <w:rFonts w:ascii="STIX" w:eastAsia="Times New Roman" w:hAnsi="STIX"/>
          <w:sz w:val="20"/>
          <w:szCs w:val="24"/>
        </w:rPr>
        <w:t xml:space="preserve"> is the optimum. The error at this point can be computed as</w:t>
      </w:r>
    </w:p>
    <w:p w:rsidR="00757065" w:rsidRPr="00757065" w:rsidRDefault="00757065" w:rsidP="00757065">
      <w:pPr>
        <w:spacing w:after="0" w:line="240" w:lineRule="auto"/>
        <w:rPr>
          <w:rFonts w:ascii="STIX" w:eastAsia="Times New Roman" w:hAnsi="STIX"/>
          <w:sz w:val="20"/>
          <w:szCs w:val="24"/>
        </w:rPr>
      </w:pPr>
    </w:p>
    <w:p w:rsidR="00757065" w:rsidRPr="00757065" w:rsidRDefault="00757065" w:rsidP="00757065">
      <w:pPr>
        <w:spacing w:after="0" w:line="240" w:lineRule="auto"/>
        <w:rPr>
          <w:rFonts w:ascii="STIX" w:eastAsia="Times New Roman" w:hAnsi="STIX"/>
          <w:sz w:val="20"/>
          <w:szCs w:val="24"/>
        </w:rPr>
      </w:pPr>
      <w:r w:rsidRPr="00757065">
        <w:rPr>
          <w:rFonts w:ascii="Times New Roman" w:eastAsia="Times New Roman" w:hAnsi="Times New Roman"/>
          <w:position w:val="-30"/>
          <w:sz w:val="20"/>
          <w:szCs w:val="24"/>
        </w:rPr>
        <w:object w:dxaOrig="4099" w:dyaOrig="720">
          <v:shape id="_x0000_i7038" type="#_x0000_t75" style="width:204.75pt;height:36pt" o:ole="">
            <v:imagedata r:id="rId19" o:title=""/>
          </v:shape>
          <o:OLEObject Type="Embed" ProgID="Equation.DSMT4" ShapeID="_x0000_i7038" DrawAspect="Content" ObjectID="_1552377133" r:id="rId20"/>
        </w:object>
      </w:r>
    </w:p>
    <w:p w:rsidR="00757065" w:rsidRPr="00757065" w:rsidRDefault="00757065" w:rsidP="00757065">
      <w:pPr>
        <w:spacing w:after="0" w:line="240" w:lineRule="auto"/>
        <w:rPr>
          <w:rFonts w:ascii="STIX" w:eastAsia="Times New Roman" w:hAnsi="STIX"/>
          <w:sz w:val="20"/>
          <w:szCs w:val="24"/>
        </w:rPr>
      </w:pPr>
      <w:r w:rsidRPr="00757065">
        <w:rPr>
          <w:rFonts w:ascii="STIX" w:eastAsia="Times New Roman" w:hAnsi="STIX"/>
          <w:sz w:val="20"/>
          <w:szCs w:val="24"/>
        </w:rPr>
        <w:t>The process can be repeated and all the iterations summarized as</w:t>
      </w:r>
    </w:p>
    <w:p w:rsidR="00757065" w:rsidRPr="00757065" w:rsidRDefault="00757065" w:rsidP="00757065">
      <w:pPr>
        <w:spacing w:after="0" w:line="240" w:lineRule="auto"/>
        <w:rPr>
          <w:rFonts w:ascii="STIX" w:eastAsia="Times New Roman" w:hAnsi="STIX"/>
          <w:sz w:val="20"/>
          <w:szCs w:val="24"/>
        </w:rPr>
      </w:pPr>
    </w:p>
    <w:tbl>
      <w:tblPr>
        <w:tblW w:w="9901" w:type="dxa"/>
        <w:tblInd w:w="18" w:type="dxa"/>
        <w:tblLook w:val="0000"/>
      </w:tblPr>
      <w:tblGrid>
        <w:gridCol w:w="421"/>
        <w:gridCol w:w="831"/>
        <w:gridCol w:w="820"/>
        <w:gridCol w:w="831"/>
        <w:gridCol w:w="896"/>
        <w:gridCol w:w="831"/>
        <w:gridCol w:w="896"/>
        <w:gridCol w:w="863"/>
        <w:gridCol w:w="863"/>
        <w:gridCol w:w="831"/>
        <w:gridCol w:w="928"/>
        <w:gridCol w:w="890"/>
      </w:tblGrid>
      <w:tr w:rsidR="00757065" w:rsidRPr="00757065" w:rsidTr="00757065">
        <w:trPr>
          <w:trHeight w:val="145"/>
        </w:trPr>
        <w:tc>
          <w:tcPr>
            <w:tcW w:w="421"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i/>
                <w:sz w:val="18"/>
                <w:szCs w:val="18"/>
              </w:rPr>
            </w:pPr>
            <w:r w:rsidRPr="00757065">
              <w:rPr>
                <w:rFonts w:ascii="STIX" w:eastAsia="Times New Roman" w:hAnsi="STIX" w:cs="STIX MathJax Main"/>
                <w:b/>
                <w:i/>
                <w:sz w:val="18"/>
                <w:szCs w:val="18"/>
              </w:rPr>
              <w:t>I</w:t>
            </w:r>
          </w:p>
        </w:tc>
        <w:tc>
          <w:tcPr>
            <w:tcW w:w="831"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i/>
                <w:sz w:val="18"/>
                <w:szCs w:val="18"/>
              </w:rPr>
            </w:pPr>
            <w:r w:rsidRPr="00757065">
              <w:rPr>
                <w:rFonts w:ascii="STIX" w:eastAsia="Times New Roman" w:hAnsi="STIX" w:cs="STIX MathJax Main"/>
                <w:b/>
                <w:i/>
                <w:sz w:val="18"/>
                <w:szCs w:val="18"/>
              </w:rPr>
              <w:t>x</w:t>
            </w:r>
            <w:r w:rsidRPr="00757065">
              <w:rPr>
                <w:rFonts w:ascii="STIX" w:eastAsia="Times New Roman" w:hAnsi="STIX" w:cs="STIX MathJax Main"/>
                <w:b/>
                <w:i/>
                <w:sz w:val="18"/>
                <w:szCs w:val="18"/>
                <w:vertAlign w:val="subscript"/>
              </w:rPr>
              <w:t>l</w:t>
            </w:r>
          </w:p>
        </w:tc>
        <w:tc>
          <w:tcPr>
            <w:tcW w:w="820"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sz w:val="18"/>
                <w:szCs w:val="18"/>
              </w:rPr>
            </w:pPr>
            <w:r w:rsidRPr="00757065">
              <w:rPr>
                <w:rFonts w:ascii="STIX" w:eastAsia="Times New Roman" w:hAnsi="STIX" w:cs="STIX MathJax Main"/>
                <w:b/>
                <w:i/>
                <w:sz w:val="18"/>
                <w:szCs w:val="18"/>
              </w:rPr>
              <w:t>f</w:t>
            </w:r>
            <w:r w:rsidRPr="00757065">
              <w:rPr>
                <w:rFonts w:ascii="Courier New" w:eastAsia="Times New Roman" w:hAnsi="Courier New" w:cs="STIX MathJax Main"/>
                <w:b/>
                <w:sz w:val="18"/>
                <w:szCs w:val="18"/>
              </w:rPr>
              <w:t>(</w:t>
            </w:r>
            <w:r w:rsidRPr="00757065">
              <w:rPr>
                <w:rFonts w:ascii="STIX" w:eastAsia="Times New Roman" w:hAnsi="STIX" w:cs="STIX MathJax Main"/>
                <w:b/>
                <w:i/>
                <w:sz w:val="18"/>
                <w:szCs w:val="18"/>
              </w:rPr>
              <w:t>x</w:t>
            </w:r>
            <w:r w:rsidRPr="00757065">
              <w:rPr>
                <w:rFonts w:ascii="STIX" w:eastAsia="Times New Roman" w:hAnsi="STIX" w:cs="STIX MathJax Main"/>
                <w:b/>
                <w:i/>
                <w:sz w:val="18"/>
                <w:szCs w:val="18"/>
                <w:vertAlign w:val="subscript"/>
              </w:rPr>
              <w:t>l</w:t>
            </w:r>
            <w:r w:rsidRPr="00757065">
              <w:rPr>
                <w:rFonts w:ascii="Courier New" w:eastAsia="Times New Roman" w:hAnsi="Courier New" w:cs="STIX MathJax Main"/>
                <w:b/>
                <w:sz w:val="18"/>
                <w:szCs w:val="18"/>
              </w:rPr>
              <w:t>)</w:t>
            </w:r>
          </w:p>
        </w:tc>
        <w:tc>
          <w:tcPr>
            <w:tcW w:w="831"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sz w:val="18"/>
                <w:szCs w:val="18"/>
              </w:rPr>
            </w:pPr>
            <w:r w:rsidRPr="00757065">
              <w:rPr>
                <w:rFonts w:ascii="STIX" w:eastAsia="Times New Roman" w:hAnsi="STIX" w:cs="STIX MathJax Main"/>
                <w:b/>
                <w:i/>
                <w:sz w:val="18"/>
                <w:szCs w:val="18"/>
              </w:rPr>
              <w:t>x</w:t>
            </w:r>
            <w:r w:rsidRPr="00757065">
              <w:rPr>
                <w:rFonts w:ascii="STIX" w:eastAsia="Times New Roman" w:hAnsi="STIX" w:cs="STIX MathJax Main"/>
                <w:b/>
                <w:sz w:val="18"/>
                <w:szCs w:val="18"/>
                <w:vertAlign w:val="subscript"/>
              </w:rPr>
              <w:t>2</w:t>
            </w:r>
          </w:p>
        </w:tc>
        <w:tc>
          <w:tcPr>
            <w:tcW w:w="896"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sz w:val="18"/>
                <w:szCs w:val="18"/>
              </w:rPr>
            </w:pPr>
            <w:r w:rsidRPr="00757065">
              <w:rPr>
                <w:rFonts w:ascii="STIX" w:eastAsia="Times New Roman" w:hAnsi="STIX" w:cs="STIX MathJax Main"/>
                <w:b/>
                <w:i/>
                <w:sz w:val="18"/>
                <w:szCs w:val="18"/>
              </w:rPr>
              <w:t>f</w:t>
            </w:r>
            <w:r w:rsidRPr="00757065">
              <w:rPr>
                <w:rFonts w:ascii="Courier New" w:eastAsia="Times New Roman" w:hAnsi="Courier New" w:cs="STIX MathJax Main"/>
                <w:b/>
                <w:sz w:val="18"/>
                <w:szCs w:val="18"/>
              </w:rPr>
              <w:t>(</w:t>
            </w:r>
            <w:r w:rsidRPr="00757065">
              <w:rPr>
                <w:rFonts w:ascii="STIX" w:eastAsia="Times New Roman" w:hAnsi="STIX" w:cs="STIX MathJax Main"/>
                <w:b/>
                <w:i/>
                <w:sz w:val="18"/>
                <w:szCs w:val="18"/>
              </w:rPr>
              <w:t>x</w:t>
            </w:r>
            <w:r w:rsidRPr="00757065">
              <w:rPr>
                <w:rFonts w:ascii="STIX" w:eastAsia="Times New Roman" w:hAnsi="STIX" w:cs="STIX MathJax Main"/>
                <w:b/>
                <w:sz w:val="18"/>
                <w:szCs w:val="18"/>
                <w:vertAlign w:val="subscript"/>
              </w:rPr>
              <w:t>2</w:t>
            </w:r>
            <w:r w:rsidRPr="00757065">
              <w:rPr>
                <w:rFonts w:ascii="Courier New" w:eastAsia="Times New Roman" w:hAnsi="Courier New" w:cs="STIX MathJax Main"/>
                <w:b/>
                <w:sz w:val="18"/>
                <w:szCs w:val="18"/>
              </w:rPr>
              <w:t>)</w:t>
            </w:r>
          </w:p>
        </w:tc>
        <w:tc>
          <w:tcPr>
            <w:tcW w:w="831"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sz w:val="18"/>
                <w:szCs w:val="18"/>
              </w:rPr>
            </w:pPr>
            <w:r w:rsidRPr="00757065">
              <w:rPr>
                <w:rFonts w:ascii="STIX" w:eastAsia="Times New Roman" w:hAnsi="STIX" w:cs="STIX MathJax Main"/>
                <w:b/>
                <w:i/>
                <w:sz w:val="18"/>
                <w:szCs w:val="18"/>
              </w:rPr>
              <w:t>x</w:t>
            </w:r>
            <w:r w:rsidRPr="00757065">
              <w:rPr>
                <w:rFonts w:ascii="STIX" w:eastAsia="Times New Roman" w:hAnsi="STIX" w:cs="STIX MathJax Main"/>
                <w:b/>
                <w:sz w:val="18"/>
                <w:szCs w:val="18"/>
                <w:vertAlign w:val="subscript"/>
              </w:rPr>
              <w:t>1</w:t>
            </w:r>
          </w:p>
        </w:tc>
        <w:tc>
          <w:tcPr>
            <w:tcW w:w="896"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sz w:val="18"/>
                <w:szCs w:val="18"/>
              </w:rPr>
            </w:pPr>
            <w:r w:rsidRPr="00757065">
              <w:rPr>
                <w:rFonts w:ascii="STIX" w:eastAsia="Times New Roman" w:hAnsi="STIX" w:cs="STIX MathJax Main"/>
                <w:b/>
                <w:i/>
                <w:sz w:val="18"/>
                <w:szCs w:val="18"/>
              </w:rPr>
              <w:t>f</w:t>
            </w:r>
            <w:r w:rsidRPr="00757065">
              <w:rPr>
                <w:rFonts w:ascii="Courier New" w:eastAsia="Times New Roman" w:hAnsi="Courier New" w:cs="STIX MathJax Main"/>
                <w:b/>
                <w:sz w:val="18"/>
                <w:szCs w:val="18"/>
              </w:rPr>
              <w:t>(</w:t>
            </w:r>
            <w:r w:rsidRPr="00757065">
              <w:rPr>
                <w:rFonts w:ascii="STIX" w:eastAsia="Times New Roman" w:hAnsi="STIX" w:cs="STIX MathJax Main"/>
                <w:b/>
                <w:i/>
                <w:sz w:val="18"/>
                <w:szCs w:val="18"/>
              </w:rPr>
              <w:t>x</w:t>
            </w:r>
            <w:r w:rsidRPr="00757065">
              <w:rPr>
                <w:rFonts w:ascii="STIX" w:eastAsia="Times New Roman" w:hAnsi="STIX" w:cs="STIX MathJax Main"/>
                <w:b/>
                <w:sz w:val="18"/>
                <w:szCs w:val="18"/>
                <w:vertAlign w:val="subscript"/>
              </w:rPr>
              <w:t>1</w:t>
            </w:r>
            <w:r w:rsidRPr="00757065">
              <w:rPr>
                <w:rFonts w:ascii="Courier New" w:eastAsia="Times New Roman" w:hAnsi="Courier New" w:cs="STIX MathJax Main"/>
                <w:b/>
                <w:sz w:val="18"/>
                <w:szCs w:val="18"/>
              </w:rPr>
              <w:t>)</w:t>
            </w:r>
          </w:p>
        </w:tc>
        <w:tc>
          <w:tcPr>
            <w:tcW w:w="863"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i/>
                <w:sz w:val="18"/>
                <w:szCs w:val="18"/>
              </w:rPr>
            </w:pPr>
            <w:r w:rsidRPr="00757065">
              <w:rPr>
                <w:rFonts w:ascii="STIX" w:eastAsia="Times New Roman" w:hAnsi="STIX" w:cs="STIX MathJax Main"/>
                <w:b/>
                <w:i/>
                <w:sz w:val="18"/>
                <w:szCs w:val="18"/>
              </w:rPr>
              <w:t>x</w:t>
            </w:r>
            <w:r w:rsidRPr="00757065">
              <w:rPr>
                <w:rFonts w:ascii="STIX" w:eastAsia="Times New Roman" w:hAnsi="STIX" w:cs="STIX MathJax Main"/>
                <w:b/>
                <w:i/>
                <w:sz w:val="18"/>
                <w:szCs w:val="18"/>
                <w:vertAlign w:val="subscript"/>
              </w:rPr>
              <w:t>u</w:t>
            </w:r>
          </w:p>
        </w:tc>
        <w:tc>
          <w:tcPr>
            <w:tcW w:w="863"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sz w:val="18"/>
                <w:szCs w:val="18"/>
              </w:rPr>
            </w:pPr>
            <w:r w:rsidRPr="00757065">
              <w:rPr>
                <w:rFonts w:ascii="STIX" w:eastAsia="Times New Roman" w:hAnsi="STIX" w:cs="STIX MathJax Main"/>
                <w:b/>
                <w:i/>
                <w:sz w:val="18"/>
                <w:szCs w:val="18"/>
              </w:rPr>
              <w:t>f</w:t>
            </w:r>
            <w:r w:rsidRPr="00757065">
              <w:rPr>
                <w:rFonts w:ascii="Courier New" w:eastAsia="Times New Roman" w:hAnsi="Courier New" w:cs="STIX MathJax Main"/>
                <w:b/>
                <w:sz w:val="18"/>
                <w:szCs w:val="18"/>
              </w:rPr>
              <w:t>(</w:t>
            </w:r>
            <w:r w:rsidRPr="00757065">
              <w:rPr>
                <w:rFonts w:ascii="STIX" w:eastAsia="Times New Roman" w:hAnsi="STIX" w:cs="STIX MathJax Main"/>
                <w:b/>
                <w:i/>
                <w:sz w:val="18"/>
                <w:szCs w:val="18"/>
              </w:rPr>
              <w:t>x</w:t>
            </w:r>
            <w:r w:rsidRPr="00757065">
              <w:rPr>
                <w:rFonts w:ascii="STIX" w:eastAsia="Times New Roman" w:hAnsi="STIX" w:cs="STIX MathJax Main"/>
                <w:b/>
                <w:i/>
                <w:sz w:val="18"/>
                <w:szCs w:val="18"/>
                <w:vertAlign w:val="subscript"/>
              </w:rPr>
              <w:t>u</w:t>
            </w:r>
            <w:r w:rsidRPr="00757065">
              <w:rPr>
                <w:rFonts w:ascii="Courier New" w:eastAsia="Times New Roman" w:hAnsi="Courier New" w:cs="STIX MathJax Main"/>
                <w:b/>
                <w:sz w:val="18"/>
                <w:szCs w:val="18"/>
              </w:rPr>
              <w:t>)</w:t>
            </w:r>
          </w:p>
        </w:tc>
        <w:tc>
          <w:tcPr>
            <w:tcW w:w="831" w:type="dxa"/>
            <w:tcBorders>
              <w:top w:val="single" w:sz="12" w:space="0" w:color="auto"/>
              <w:left w:val="nil"/>
              <w:bottom w:val="single" w:sz="4"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b/>
                <w:i/>
                <w:sz w:val="18"/>
                <w:szCs w:val="18"/>
              </w:rPr>
            </w:pPr>
            <w:r w:rsidRPr="00757065">
              <w:rPr>
                <w:rFonts w:ascii="STIX" w:eastAsia="Times New Roman" w:hAnsi="STIX" w:cs="STIX MathJax Main"/>
                <w:b/>
                <w:i/>
                <w:sz w:val="18"/>
                <w:szCs w:val="18"/>
              </w:rPr>
              <w:t>d</w:t>
            </w:r>
          </w:p>
        </w:tc>
        <w:tc>
          <w:tcPr>
            <w:tcW w:w="928" w:type="dxa"/>
            <w:tcBorders>
              <w:top w:val="single" w:sz="12" w:space="0" w:color="auto"/>
              <w:left w:val="nil"/>
              <w:bottom w:val="single" w:sz="4" w:space="0" w:color="auto"/>
              <w:right w:val="nil"/>
            </w:tcBorders>
            <w:vAlign w:val="center"/>
          </w:tcPr>
          <w:p w:rsidR="00757065" w:rsidRPr="00757065" w:rsidRDefault="00757065" w:rsidP="00757065">
            <w:pPr>
              <w:spacing w:after="0" w:line="240" w:lineRule="auto"/>
              <w:jc w:val="center"/>
              <w:rPr>
                <w:rFonts w:ascii="STIX MathJax Main" w:eastAsia="Times New Roman" w:hAnsi="STIX MathJax Main" w:cs="STIX MathJax Main"/>
                <w:b/>
                <w:i/>
                <w:sz w:val="18"/>
                <w:szCs w:val="18"/>
              </w:rPr>
            </w:pPr>
            <w:r w:rsidRPr="00757065">
              <w:rPr>
                <w:rFonts w:ascii="STIX" w:eastAsia="Times New Roman" w:hAnsi="STIX" w:cs="STIX MathJax Main"/>
                <w:b/>
                <w:i/>
                <w:sz w:val="18"/>
                <w:szCs w:val="18"/>
              </w:rPr>
              <w:t>x</w:t>
            </w:r>
            <w:r w:rsidRPr="00757065">
              <w:rPr>
                <w:rFonts w:ascii="STIX" w:eastAsia="Times New Roman" w:hAnsi="STIX" w:cs="STIX MathJax Main"/>
                <w:b/>
                <w:i/>
                <w:sz w:val="18"/>
                <w:szCs w:val="18"/>
                <w:vertAlign w:val="subscript"/>
              </w:rPr>
              <w:t>opt</w:t>
            </w:r>
          </w:p>
        </w:tc>
        <w:tc>
          <w:tcPr>
            <w:tcW w:w="890" w:type="dxa"/>
            <w:tcBorders>
              <w:top w:val="single" w:sz="12" w:space="0" w:color="auto"/>
              <w:left w:val="nil"/>
              <w:bottom w:val="single" w:sz="4" w:space="0" w:color="auto"/>
              <w:right w:val="nil"/>
            </w:tcBorders>
            <w:vAlign w:val="center"/>
          </w:tcPr>
          <w:p w:rsidR="00757065" w:rsidRPr="00757065" w:rsidRDefault="00757065" w:rsidP="00757065">
            <w:pPr>
              <w:spacing w:after="0" w:line="240" w:lineRule="auto"/>
              <w:jc w:val="center"/>
              <w:rPr>
                <w:rFonts w:ascii="STIX MathJax Main" w:eastAsia="Times New Roman" w:hAnsi="STIX MathJax Main" w:cs="STIX MathJax Main"/>
                <w:b/>
                <w:i/>
                <w:sz w:val="18"/>
                <w:szCs w:val="18"/>
              </w:rPr>
            </w:pPr>
            <w:r w:rsidRPr="00757065">
              <w:rPr>
                <w:rFonts w:ascii="Courier New" w:eastAsia="Times New Roman" w:hAnsi="Courier New" w:cs="STIX MathJax Main"/>
                <w:b/>
                <w:i/>
                <w:sz w:val="18"/>
                <w:szCs w:val="18"/>
              </w:rPr>
              <w:sym w:font="Symbol" w:char="F065"/>
            </w:r>
            <w:r w:rsidRPr="00757065">
              <w:rPr>
                <w:rFonts w:ascii="STIX" w:eastAsia="Times New Roman" w:hAnsi="STIX" w:cs="STIX MathJax Main"/>
                <w:b/>
                <w:i/>
                <w:sz w:val="18"/>
                <w:szCs w:val="18"/>
                <w:vertAlign w:val="subscript"/>
              </w:rPr>
              <w:t>a</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1</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0</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0</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0.5016</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370.820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0.4249</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600</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0</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370.820</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229.1796</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100.00</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2</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0</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0</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141.641</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0.3789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0.5016</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370.820</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0.4249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229.1796</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61.80</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3</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141.641</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0.3789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0.5016</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283.282</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0.5132</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370.820</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0.4249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141.641</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283.2816</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30.90</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4</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0.5016</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283.282</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0.5132</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316.718</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0.4944</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370.820</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0.4249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87.539</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283.2816</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19.10</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5</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0.5016</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283.282</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0.5132</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316.718</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0.4944</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54.102</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262.6165</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12.73</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6</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229.180</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0.5016</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249.845</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0.5121</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0.5149</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283.282</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0.5132</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33.437</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262.6165</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7.87</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7</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249.845</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0.5121</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270.510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283.282</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0.5132</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20.665</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270.5098</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4.72</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8</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270.510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275.388</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0.5147</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283.282</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0.5132</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12.772</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270.5098</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2.92</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267.495</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0.5152</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270.510</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275.388</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0.5147</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7.893</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267.4948</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1.82</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10</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262.616</w:t>
            </w:r>
          </w:p>
        </w:tc>
        <w:tc>
          <w:tcPr>
            <w:tcW w:w="820"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0.5149</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265.631</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267.495</w:t>
            </w:r>
          </w:p>
        </w:tc>
        <w:tc>
          <w:tcPr>
            <w:tcW w:w="896"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0.5152</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270.510</w:t>
            </w:r>
          </w:p>
        </w:tc>
        <w:tc>
          <w:tcPr>
            <w:tcW w:w="863"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31" w:type="dxa"/>
            <w:tcBorders>
              <w:top w:val="nil"/>
              <w:left w:val="nil"/>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4.878</w:t>
            </w:r>
          </w:p>
        </w:tc>
        <w:tc>
          <w:tcPr>
            <w:tcW w:w="928"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267.4948</w:t>
            </w:r>
          </w:p>
        </w:tc>
        <w:tc>
          <w:tcPr>
            <w:tcW w:w="890" w:type="dxa"/>
            <w:tcBorders>
              <w:top w:val="nil"/>
              <w:left w:val="nil"/>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1.13</w:t>
            </w:r>
            <w:r w:rsidRPr="00757065">
              <w:rPr>
                <w:rFonts w:ascii="Courier New" w:eastAsia="Times New Roman" w:hAnsi="Courier New" w:cs="STIX MathJax Main"/>
                <w:sz w:val="18"/>
                <w:szCs w:val="18"/>
              </w:rPr>
              <w:t>%</w:t>
            </w:r>
          </w:p>
        </w:tc>
      </w:tr>
      <w:tr w:rsidR="00757065" w:rsidRPr="00757065" w:rsidTr="00757065">
        <w:trPr>
          <w:trHeight w:val="145"/>
        </w:trPr>
        <w:tc>
          <w:tcPr>
            <w:tcW w:w="421" w:type="dxa"/>
            <w:tcBorders>
              <w:top w:val="nil"/>
              <w:left w:val="nil"/>
              <w:bottom w:val="single" w:sz="12" w:space="0" w:color="auto"/>
              <w:right w:val="nil"/>
            </w:tcBorders>
            <w:noWrap/>
            <w:vAlign w:val="center"/>
          </w:tcPr>
          <w:p w:rsidR="00757065" w:rsidRPr="00757065" w:rsidRDefault="00757065" w:rsidP="00757065">
            <w:pPr>
              <w:spacing w:after="0" w:line="240" w:lineRule="auto"/>
              <w:jc w:val="center"/>
              <w:rPr>
                <w:rFonts w:ascii="STIX MathJax Main" w:eastAsia="Times New Roman" w:hAnsi="STIX MathJax Main" w:cs="STIX MathJax Main"/>
                <w:sz w:val="18"/>
                <w:szCs w:val="18"/>
              </w:rPr>
            </w:pPr>
            <w:r w:rsidRPr="00757065">
              <w:rPr>
                <w:rFonts w:ascii="STIX" w:eastAsia="Times New Roman" w:hAnsi="STIX" w:cs="STIX MathJax Main"/>
                <w:sz w:val="18"/>
                <w:szCs w:val="18"/>
              </w:rPr>
              <w:t>11</w:t>
            </w:r>
          </w:p>
        </w:tc>
        <w:tc>
          <w:tcPr>
            <w:tcW w:w="831"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265.631</w:t>
            </w:r>
          </w:p>
        </w:tc>
        <w:tc>
          <w:tcPr>
            <w:tcW w:w="820"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31"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267.495</w:t>
            </w:r>
          </w:p>
        </w:tc>
        <w:tc>
          <w:tcPr>
            <w:tcW w:w="896"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0.5152</w:t>
            </w:r>
          </w:p>
        </w:tc>
        <w:tc>
          <w:tcPr>
            <w:tcW w:w="831"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268.646</w:t>
            </w:r>
          </w:p>
        </w:tc>
        <w:tc>
          <w:tcPr>
            <w:tcW w:w="896"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0.5152</w:t>
            </w:r>
          </w:p>
        </w:tc>
        <w:tc>
          <w:tcPr>
            <w:tcW w:w="863"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270.510</w:t>
            </w:r>
          </w:p>
        </w:tc>
        <w:tc>
          <w:tcPr>
            <w:tcW w:w="863"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Courier New" w:eastAsia="Times New Roman" w:hAnsi="Courier New" w:cs="STIX MathJax Main"/>
                <w:sz w:val="18"/>
                <w:szCs w:val="18"/>
              </w:rPr>
              <w:t>-</w:t>
            </w:r>
            <w:r w:rsidRPr="00757065">
              <w:rPr>
                <w:rFonts w:ascii="STIX" w:eastAsia="Times New Roman" w:hAnsi="STIX" w:cs="STIX MathJax Main"/>
                <w:sz w:val="18"/>
                <w:szCs w:val="18"/>
              </w:rPr>
              <w:t>0.5151</w:t>
            </w:r>
          </w:p>
        </w:tc>
        <w:tc>
          <w:tcPr>
            <w:tcW w:w="831" w:type="dxa"/>
            <w:tcBorders>
              <w:top w:val="nil"/>
              <w:left w:val="nil"/>
              <w:bottom w:val="single" w:sz="12" w:space="0" w:color="auto"/>
              <w:right w:val="nil"/>
            </w:tcBorders>
            <w:noWrap/>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3.015</w:t>
            </w:r>
          </w:p>
        </w:tc>
        <w:tc>
          <w:tcPr>
            <w:tcW w:w="928" w:type="dxa"/>
            <w:tcBorders>
              <w:top w:val="nil"/>
              <w:left w:val="nil"/>
              <w:bottom w:val="single" w:sz="12" w:space="0" w:color="auto"/>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268.6465</w:t>
            </w:r>
          </w:p>
        </w:tc>
        <w:tc>
          <w:tcPr>
            <w:tcW w:w="890" w:type="dxa"/>
            <w:tcBorders>
              <w:top w:val="nil"/>
              <w:left w:val="nil"/>
              <w:bottom w:val="single" w:sz="12" w:space="0" w:color="auto"/>
              <w:right w:val="nil"/>
            </w:tcBorders>
            <w:vAlign w:val="center"/>
          </w:tcPr>
          <w:p w:rsidR="00757065" w:rsidRPr="00757065" w:rsidRDefault="00757065" w:rsidP="00757065">
            <w:pPr>
              <w:spacing w:after="0" w:line="240" w:lineRule="auto"/>
              <w:jc w:val="right"/>
              <w:rPr>
                <w:rFonts w:ascii="STIX MathJax Main" w:eastAsia="Times New Roman" w:hAnsi="STIX MathJax Main" w:cs="STIX MathJax Main"/>
                <w:sz w:val="18"/>
                <w:szCs w:val="18"/>
              </w:rPr>
            </w:pPr>
            <w:r w:rsidRPr="00757065">
              <w:rPr>
                <w:rFonts w:ascii="STIX" w:eastAsia="Times New Roman" w:hAnsi="STIX" w:cs="STIX MathJax Main"/>
                <w:sz w:val="18"/>
                <w:szCs w:val="18"/>
              </w:rPr>
              <w:t>0.69</w:t>
            </w:r>
            <w:r w:rsidRPr="00757065">
              <w:rPr>
                <w:rFonts w:ascii="Courier New" w:eastAsia="Times New Roman" w:hAnsi="Courier New" w:cs="STIX MathJax Main"/>
                <w:sz w:val="18"/>
                <w:szCs w:val="18"/>
              </w:rPr>
              <w:t>%</w:t>
            </w:r>
          </w:p>
        </w:tc>
      </w:tr>
    </w:tbl>
    <w:p w:rsidR="00757065" w:rsidRDefault="00757065" w:rsidP="00757065">
      <w:pPr>
        <w:spacing w:after="0" w:line="240" w:lineRule="auto"/>
        <w:rPr>
          <w:rFonts w:ascii="STIX" w:hAnsi="STIX" w:cs="STIX"/>
          <w:i/>
          <w:sz w:val="20"/>
          <w:szCs w:val="20"/>
        </w:rPr>
        <w:sectPr w:rsidR="00757065" w:rsidSect="002C1C68">
          <w:footerReference w:type="default" r:id="rId2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57065" w:rsidRPr="00757065" w:rsidRDefault="00757065" w:rsidP="00757065">
      <w:pPr>
        <w:spacing w:after="0" w:line="240" w:lineRule="auto"/>
        <w:rPr>
          <w:rFonts w:ascii="STIX" w:eastAsia="Times New Roman" w:hAnsi="STIX"/>
          <w:sz w:val="20"/>
          <w:szCs w:val="24"/>
        </w:rPr>
      </w:pPr>
    </w:p>
    <w:p w:rsidR="00757065" w:rsidRPr="00757065" w:rsidRDefault="00757065" w:rsidP="00757065">
      <w:pPr>
        <w:spacing w:after="0" w:line="240" w:lineRule="auto"/>
        <w:ind w:right="-360"/>
        <w:rPr>
          <w:rFonts w:ascii="STIX" w:eastAsia="Times New Roman" w:hAnsi="STIX"/>
          <w:sz w:val="20"/>
          <w:szCs w:val="24"/>
        </w:rPr>
      </w:pPr>
      <w:r w:rsidRPr="00757065">
        <w:rPr>
          <w:rFonts w:ascii="STIX" w:eastAsia="Times New Roman" w:hAnsi="STIX"/>
          <w:sz w:val="20"/>
          <w:szCs w:val="24"/>
        </w:rPr>
        <w:t xml:space="preserve">After eleven iterations, the process falls below the stopping criterion and the result is converging on the true minimum at </w:t>
      </w:r>
      <w:r w:rsidRPr="00757065">
        <w:rPr>
          <w:rFonts w:ascii="STIX" w:eastAsia="Times New Roman" w:hAnsi="STIX"/>
          <w:i/>
          <w:sz w:val="20"/>
          <w:szCs w:val="24"/>
        </w:rPr>
        <w:t>x</w:t>
      </w:r>
      <w:r w:rsidRPr="00757065">
        <w:rPr>
          <w:rFonts w:ascii="STIX" w:eastAsia="Times New Roman" w:hAnsi="STIX"/>
          <w:sz w:val="20"/>
          <w:szCs w:val="24"/>
        </w:rPr>
        <w:t xml:space="preserve"> </w:t>
      </w:r>
      <w:r w:rsidRPr="00757065">
        <w:rPr>
          <w:rFonts w:ascii="Courier New" w:eastAsia="Times New Roman" w:hAnsi="Courier New"/>
          <w:sz w:val="20"/>
          <w:szCs w:val="24"/>
        </w:rPr>
        <w:t>=</w:t>
      </w:r>
      <w:r w:rsidRPr="00757065">
        <w:rPr>
          <w:rFonts w:ascii="STIX" w:eastAsia="Times New Roman" w:hAnsi="STIX"/>
          <w:sz w:val="20"/>
          <w:szCs w:val="24"/>
        </w:rPr>
        <w:t xml:space="preserve"> 268.3281 where the function has a value of </w:t>
      </w:r>
      <w:r w:rsidRPr="00757065">
        <w:rPr>
          <w:rFonts w:ascii="STIX" w:eastAsia="Times New Roman" w:hAnsi="STIX"/>
          <w:i/>
          <w:sz w:val="20"/>
          <w:szCs w:val="24"/>
        </w:rPr>
        <w:t>y</w:t>
      </w:r>
      <w:r w:rsidRPr="00757065">
        <w:rPr>
          <w:rFonts w:ascii="STIX" w:eastAsia="Times New Roman" w:hAnsi="STIX"/>
          <w:sz w:val="20"/>
          <w:szCs w:val="24"/>
        </w:rPr>
        <w:t xml:space="preserve"> </w:t>
      </w:r>
      <w:r w:rsidRPr="00757065">
        <w:rPr>
          <w:rFonts w:ascii="Courier New" w:eastAsia="Times New Roman" w:hAnsi="Courier New"/>
          <w:sz w:val="20"/>
          <w:szCs w:val="24"/>
        </w:rPr>
        <w:t>=</w:t>
      </w:r>
      <w:r w:rsidRPr="00757065">
        <w:rPr>
          <w:rFonts w:ascii="STIX" w:eastAsia="Times New Roman" w:hAnsi="STIX"/>
          <w:sz w:val="20"/>
          <w:szCs w:val="24"/>
        </w:rPr>
        <w:t xml:space="preserve"> </w:t>
      </w:r>
      <w:r w:rsidRPr="00757065">
        <w:rPr>
          <w:rFonts w:ascii="Courier New" w:eastAsia="Times New Roman" w:hAnsi="Courier New"/>
          <w:sz w:val="20"/>
          <w:szCs w:val="24"/>
        </w:rPr>
        <w:t>-</w:t>
      </w:r>
      <w:r w:rsidRPr="00757065">
        <w:rPr>
          <w:rFonts w:ascii="STIX" w:eastAsia="Times New Roman" w:hAnsi="STIX"/>
          <w:sz w:val="20"/>
          <w:szCs w:val="24"/>
        </w:rPr>
        <w:t xml:space="preserve">0.51519. </w:t>
      </w:r>
    </w:p>
    <w:p w:rsidR="00033725" w:rsidRPr="00033725" w:rsidRDefault="00033725" w:rsidP="00757065">
      <w:pPr>
        <w:spacing w:after="0" w:line="240" w:lineRule="auto"/>
        <w:rPr>
          <w:rFonts w:ascii="Courier New" w:eastAsia="Times New Roman" w:hAnsi="Courier New" w:cs="Courier New"/>
          <w:sz w:val="18"/>
          <w:szCs w:val="18"/>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E8EA9-332F-468A-815C-A2AC59CE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2017-03-30T15:25:00Z</dcterms:created>
  <dcterms:modified xsi:type="dcterms:W3CDTF">2017-03-30T15:25:00Z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