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269B1" w:rsidRDefault="00512B6C" w:rsidP="00D269B1">
      <w:pPr>
        <w:pStyle w:val="Default"/>
        <w:rPr>
          <w:b/>
        </w:rPr>
      </w:pPr>
      <w:r w:rsidRPr="00D269B1">
        <w:rPr>
          <w:b/>
        </w:rPr>
        <w:t xml:space="preserve">Problem </w:t>
      </w:r>
      <w:r w:rsidR="00D269B1" w:rsidRPr="00D269B1">
        <w:rPr>
          <w:b/>
        </w:rPr>
        <w:t>8.9</w:t>
      </w:r>
    </w:p>
    <w:p w:rsidR="00D269B1" w:rsidRPr="00D269B1" w:rsidRDefault="00D269B1" w:rsidP="00D269B1">
      <w:pPr>
        <w:autoSpaceDE w:val="0"/>
        <w:autoSpaceDN w:val="0"/>
        <w:adjustRightInd w:val="0"/>
        <w:spacing w:after="0" w:line="240" w:lineRule="auto"/>
        <w:rPr>
          <w:rFonts w:ascii="STIX" w:hAnsi="STIX" w:cs="STIX"/>
          <w:color w:val="000000"/>
          <w:sz w:val="24"/>
          <w:szCs w:val="24"/>
        </w:rPr>
      </w:pPr>
    </w:p>
    <w:p w:rsidR="00D269B1" w:rsidRPr="00D269B1" w:rsidRDefault="00D269B1" w:rsidP="00D269B1">
      <w:pPr>
        <w:autoSpaceDE w:val="0"/>
        <w:autoSpaceDN w:val="0"/>
        <w:adjustRightInd w:val="0"/>
        <w:spacing w:after="0" w:line="180" w:lineRule="atLeast"/>
        <w:rPr>
          <w:rFonts w:ascii="STIX" w:hAnsi="STIX" w:cs="STIX"/>
          <w:color w:val="211D1E"/>
          <w:sz w:val="24"/>
          <w:szCs w:val="18"/>
        </w:rPr>
      </w:pPr>
      <w:r w:rsidRPr="00D269B1">
        <w:rPr>
          <w:rFonts w:ascii="STIX" w:hAnsi="STIX" w:cs="STIX"/>
          <w:color w:val="211D1E"/>
          <w:sz w:val="24"/>
          <w:szCs w:val="18"/>
        </w:rPr>
        <w:t>Five reactors linked by pipes are shown in Fig. P8.9. The rate of mass flow through each pipe is computed as the product of flow (</w:t>
      </w:r>
      <w:r w:rsidRPr="00D269B1">
        <w:rPr>
          <w:rFonts w:ascii="STIX" w:hAnsi="STIX" w:cs="STIX"/>
          <w:i/>
          <w:iCs/>
          <w:color w:val="211D1E"/>
          <w:sz w:val="24"/>
          <w:szCs w:val="18"/>
        </w:rPr>
        <w:t>Q</w:t>
      </w:r>
      <w:r w:rsidRPr="00D269B1">
        <w:rPr>
          <w:rFonts w:ascii="STIX" w:hAnsi="STIX" w:cs="STIX"/>
          <w:color w:val="211D1E"/>
          <w:sz w:val="24"/>
          <w:szCs w:val="18"/>
        </w:rPr>
        <w:t>) and concentration (</w:t>
      </w:r>
      <w:r w:rsidRPr="00D269B1">
        <w:rPr>
          <w:rFonts w:ascii="STIX" w:hAnsi="STIX" w:cs="STIX"/>
          <w:i/>
          <w:iCs/>
          <w:color w:val="211D1E"/>
          <w:sz w:val="24"/>
          <w:szCs w:val="18"/>
        </w:rPr>
        <w:t>c</w:t>
      </w:r>
      <w:r w:rsidRPr="00D269B1">
        <w:rPr>
          <w:rFonts w:ascii="STIX" w:hAnsi="STIX" w:cs="STIX"/>
          <w:color w:val="211D1E"/>
          <w:sz w:val="24"/>
          <w:szCs w:val="18"/>
        </w:rPr>
        <w:t xml:space="preserve">). At steady state, the mass flow into and out of each reactor must be equal. For example, for the first reactor, a </w:t>
      </w:r>
      <w:r w:rsidRPr="00D269B1">
        <w:rPr>
          <w:rFonts w:ascii="STIX" w:hAnsi="STIX" w:cs="STIX"/>
          <w:i/>
          <w:iCs/>
          <w:color w:val="211D1E"/>
          <w:sz w:val="24"/>
          <w:szCs w:val="18"/>
        </w:rPr>
        <w:t xml:space="preserve">mass balance </w:t>
      </w:r>
      <w:r w:rsidRPr="00D269B1">
        <w:rPr>
          <w:rFonts w:ascii="STIX" w:hAnsi="STIX" w:cs="STIX"/>
          <w:color w:val="211D1E"/>
          <w:sz w:val="24"/>
          <w:szCs w:val="18"/>
        </w:rPr>
        <w:t>can be written as</w:t>
      </w:r>
    </w:p>
    <w:p w:rsidR="00D269B1" w:rsidRPr="00D269B1" w:rsidRDefault="00D269B1" w:rsidP="00D269B1">
      <w:pPr>
        <w:autoSpaceDE w:val="0"/>
        <w:autoSpaceDN w:val="0"/>
        <w:adjustRightInd w:val="0"/>
        <w:spacing w:before="180" w:line="180" w:lineRule="atLeast"/>
        <w:ind w:left="240"/>
        <w:jc w:val="center"/>
        <w:rPr>
          <w:rFonts w:ascii="STIX" w:hAnsi="STIX" w:cs="STIX"/>
          <w:color w:val="211D1E"/>
          <w:sz w:val="24"/>
          <w:szCs w:val="11"/>
        </w:rPr>
      </w:pPr>
      <w:r w:rsidRPr="00D269B1">
        <w:rPr>
          <w:rFonts w:ascii="STIX" w:hAnsi="STIX" w:cs="STIX"/>
          <w:i/>
          <w:iCs/>
          <w:color w:val="211D1E"/>
          <w:sz w:val="24"/>
          <w:szCs w:val="18"/>
        </w:rPr>
        <w:t>Q</w:t>
      </w:r>
      <w:r w:rsidRPr="00D269B1">
        <w:rPr>
          <w:rFonts w:ascii="STIX" w:hAnsi="STIX" w:cs="STIX"/>
          <w:color w:val="211D1E"/>
          <w:sz w:val="32"/>
          <w:vertAlign w:val="subscript"/>
        </w:rPr>
        <w:t>01</w:t>
      </w:r>
      <w:r w:rsidRPr="00D269B1">
        <w:rPr>
          <w:rFonts w:ascii="STIX" w:hAnsi="STIX" w:cs="STIX"/>
          <w:i/>
          <w:iCs/>
          <w:color w:val="211D1E"/>
          <w:sz w:val="24"/>
          <w:szCs w:val="18"/>
        </w:rPr>
        <w:t>c</w:t>
      </w:r>
      <w:r w:rsidRPr="00D269B1">
        <w:rPr>
          <w:rFonts w:ascii="STIX" w:hAnsi="STIX" w:cs="STIX"/>
          <w:color w:val="211D1E"/>
          <w:sz w:val="32"/>
          <w:vertAlign w:val="subscript"/>
        </w:rPr>
        <w:t>01</w:t>
      </w:r>
      <w:r w:rsidRPr="00D269B1">
        <w:rPr>
          <w:rFonts w:ascii="STIX" w:hAnsi="STIX" w:cs="STIX"/>
          <w:color w:val="211D1E"/>
          <w:sz w:val="24"/>
        </w:rPr>
        <w:t xml:space="preserve"> </w:t>
      </w:r>
      <w:r w:rsidRPr="00D269B1">
        <w:rPr>
          <w:rFonts w:ascii="STIX" w:hAnsi="STIX" w:cs="STIX"/>
          <w:color w:val="211D1E"/>
          <w:sz w:val="24"/>
          <w:szCs w:val="18"/>
        </w:rPr>
        <w:t xml:space="preserve">+ </w:t>
      </w:r>
      <w:r w:rsidRPr="00D269B1">
        <w:rPr>
          <w:rFonts w:ascii="STIX" w:hAnsi="STIX" w:cs="STIX"/>
          <w:i/>
          <w:iCs/>
          <w:color w:val="211D1E"/>
          <w:sz w:val="24"/>
          <w:szCs w:val="18"/>
        </w:rPr>
        <w:t>Q</w:t>
      </w:r>
      <w:r w:rsidRPr="00D269B1">
        <w:rPr>
          <w:rFonts w:ascii="STIX" w:hAnsi="STIX" w:cs="STIX"/>
          <w:color w:val="211D1E"/>
          <w:sz w:val="32"/>
          <w:vertAlign w:val="subscript"/>
        </w:rPr>
        <w:t>31</w:t>
      </w:r>
      <w:r w:rsidRPr="00D269B1">
        <w:rPr>
          <w:rFonts w:ascii="STIX" w:hAnsi="STIX" w:cs="STIX"/>
          <w:i/>
          <w:iCs/>
          <w:color w:val="211D1E"/>
          <w:sz w:val="24"/>
          <w:szCs w:val="18"/>
        </w:rPr>
        <w:t>c</w:t>
      </w:r>
      <w:r w:rsidRPr="00D269B1">
        <w:rPr>
          <w:rFonts w:ascii="STIX" w:hAnsi="STIX" w:cs="STIX"/>
          <w:color w:val="211D1E"/>
          <w:sz w:val="32"/>
          <w:vertAlign w:val="subscript"/>
        </w:rPr>
        <w:t>3</w:t>
      </w:r>
      <w:r w:rsidRPr="00D269B1">
        <w:rPr>
          <w:rFonts w:ascii="STIX" w:hAnsi="STIX" w:cs="STIX"/>
          <w:color w:val="211D1E"/>
          <w:sz w:val="24"/>
        </w:rPr>
        <w:t xml:space="preserve"> </w:t>
      </w:r>
      <w:r w:rsidRPr="00D269B1">
        <w:rPr>
          <w:rFonts w:ascii="STIX" w:hAnsi="STIX" w:cs="STIX"/>
          <w:color w:val="211D1E"/>
          <w:sz w:val="24"/>
          <w:szCs w:val="18"/>
        </w:rPr>
        <w:t xml:space="preserve">= </w:t>
      </w:r>
      <w:r w:rsidRPr="00D269B1">
        <w:rPr>
          <w:rFonts w:ascii="STIX" w:hAnsi="STIX" w:cs="STIX"/>
          <w:i/>
          <w:iCs/>
          <w:color w:val="211D1E"/>
          <w:sz w:val="24"/>
          <w:szCs w:val="18"/>
        </w:rPr>
        <w:t>Q</w:t>
      </w:r>
      <w:r w:rsidRPr="00D269B1">
        <w:rPr>
          <w:rFonts w:ascii="STIX" w:hAnsi="STIX" w:cs="STIX"/>
          <w:color w:val="211D1E"/>
          <w:sz w:val="32"/>
          <w:vertAlign w:val="subscript"/>
        </w:rPr>
        <w:t>15</w:t>
      </w:r>
      <w:r w:rsidRPr="00D269B1">
        <w:rPr>
          <w:rFonts w:ascii="STIX" w:hAnsi="STIX" w:cs="STIX"/>
          <w:i/>
          <w:iCs/>
          <w:color w:val="211D1E"/>
          <w:sz w:val="24"/>
          <w:szCs w:val="18"/>
        </w:rPr>
        <w:t>c</w:t>
      </w:r>
      <w:r w:rsidRPr="00D269B1">
        <w:rPr>
          <w:rFonts w:ascii="STIX" w:hAnsi="STIX" w:cs="STIX"/>
          <w:color w:val="211D1E"/>
          <w:sz w:val="32"/>
          <w:vertAlign w:val="subscript"/>
        </w:rPr>
        <w:t>1</w:t>
      </w:r>
      <w:r w:rsidRPr="00D269B1">
        <w:rPr>
          <w:rFonts w:ascii="STIX" w:hAnsi="STIX" w:cs="STIX"/>
          <w:color w:val="211D1E"/>
          <w:sz w:val="24"/>
        </w:rPr>
        <w:t xml:space="preserve"> </w:t>
      </w:r>
      <w:r w:rsidRPr="00D269B1">
        <w:rPr>
          <w:rFonts w:ascii="STIX" w:hAnsi="STIX" w:cs="STIX"/>
          <w:color w:val="211D1E"/>
          <w:sz w:val="24"/>
          <w:szCs w:val="18"/>
        </w:rPr>
        <w:t xml:space="preserve">+ </w:t>
      </w:r>
      <w:r w:rsidRPr="00D269B1">
        <w:rPr>
          <w:rFonts w:ascii="STIX" w:hAnsi="STIX" w:cs="STIX"/>
          <w:i/>
          <w:iCs/>
          <w:color w:val="211D1E"/>
          <w:sz w:val="24"/>
          <w:szCs w:val="18"/>
        </w:rPr>
        <w:t>Q</w:t>
      </w:r>
      <w:r w:rsidRPr="00D269B1">
        <w:rPr>
          <w:rFonts w:ascii="STIX" w:hAnsi="STIX" w:cs="STIX"/>
          <w:color w:val="211D1E"/>
          <w:sz w:val="32"/>
          <w:vertAlign w:val="subscript"/>
        </w:rPr>
        <w:t>12</w:t>
      </w:r>
      <w:r w:rsidRPr="00D269B1">
        <w:rPr>
          <w:rFonts w:ascii="STIX" w:hAnsi="STIX" w:cs="STIX"/>
          <w:i/>
          <w:iCs/>
          <w:color w:val="211D1E"/>
          <w:sz w:val="24"/>
          <w:szCs w:val="18"/>
        </w:rPr>
        <w:t>c</w:t>
      </w:r>
      <w:r w:rsidRPr="00D269B1">
        <w:rPr>
          <w:rFonts w:ascii="STIX" w:hAnsi="STIX" w:cs="STIX"/>
          <w:color w:val="211D1E"/>
          <w:sz w:val="32"/>
          <w:vertAlign w:val="subscript"/>
        </w:rPr>
        <w:t>1</w:t>
      </w:r>
    </w:p>
    <w:p w:rsidR="002B15C2" w:rsidRDefault="00D269B1" w:rsidP="00D269B1">
      <w:pPr>
        <w:autoSpaceDE w:val="0"/>
        <w:autoSpaceDN w:val="0"/>
        <w:adjustRightInd w:val="0"/>
        <w:spacing w:after="0" w:line="240" w:lineRule="auto"/>
        <w:rPr>
          <w:rFonts w:ascii="STIX" w:hAnsi="STIX" w:cs="STIX"/>
          <w:color w:val="211D1E"/>
          <w:sz w:val="24"/>
          <w:szCs w:val="18"/>
        </w:rPr>
      </w:pPr>
      <w:r w:rsidRPr="00D269B1">
        <w:rPr>
          <w:rFonts w:ascii="STIX" w:hAnsi="STIX" w:cs="STIX"/>
          <w:color w:val="211D1E"/>
          <w:sz w:val="24"/>
          <w:szCs w:val="18"/>
        </w:rPr>
        <w:t>Write mass balances for the remaining reactors in Fig. P8.9 and express the equations in matrix form. Then use MATLAB to solve for the concentrations in each reactor.</w:t>
      </w:r>
    </w:p>
    <w:p w:rsidR="00D269B1" w:rsidRDefault="00D269B1" w:rsidP="00D269B1">
      <w:pPr>
        <w:autoSpaceDE w:val="0"/>
        <w:autoSpaceDN w:val="0"/>
        <w:adjustRightInd w:val="0"/>
        <w:spacing w:after="0" w:line="240" w:lineRule="auto"/>
        <w:rPr>
          <w:rFonts w:ascii="STIX" w:hAnsi="STIX" w:cs="STIX"/>
          <w:color w:val="211D1E"/>
          <w:sz w:val="24"/>
          <w:szCs w:val="18"/>
        </w:rPr>
      </w:pPr>
    </w:p>
    <w:p w:rsidR="00D269B1" w:rsidRPr="00D269B1" w:rsidRDefault="00D269B1" w:rsidP="00D269B1">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4705350" cy="2996040"/>
            <wp:effectExtent l="1905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7" cstate="print"/>
                    <a:srcRect/>
                    <a:stretch>
                      <a:fillRect/>
                    </a:stretch>
                  </pic:blipFill>
                  <pic:spPr bwMode="auto">
                    <a:xfrm>
                      <a:off x="0" y="0"/>
                      <a:ext cx="4710121" cy="2999078"/>
                    </a:xfrm>
                    <a:prstGeom prst="rect">
                      <a:avLst/>
                    </a:prstGeom>
                    <a:noFill/>
                    <a:ln w="9525">
                      <a:noFill/>
                      <a:miter lim="800000"/>
                      <a:headEnd/>
                      <a:tailEnd/>
                    </a:ln>
                  </pic:spPr>
                </pic:pic>
              </a:graphicData>
            </a:graphic>
          </wp:inline>
        </w:drawing>
      </w:r>
    </w:p>
    <w:sectPr w:rsidR="00D269B1" w:rsidRPr="00D269B1"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Words>
  <Characters>438</Characters>
  <Application>Microsoft Office Word</Application>
  <DocSecurity>0</DocSecurity>
  <Lines>3</Lines>
  <Paragraphs>1</Paragraphs>
  <ScaleCrop>false</ScaleCrop>
  <Company/>
  <LinksUpToDate>false</LinksUpToDate>
  <CharactersWithSpaces>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2017-03-16T19:21:00Z</dcterms:created>
  <dcterms:modified xsi:type="dcterms:W3CDTF">2017-03-16T19:21:00Z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