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809C1" w:rsidRDefault="00512B6C" w:rsidP="002809C1">
      <w:pPr>
        <w:pStyle w:val="Default"/>
        <w:rPr>
          <w:b/>
        </w:rPr>
      </w:pPr>
      <w:r w:rsidRPr="002809C1">
        <w:rPr>
          <w:b/>
        </w:rPr>
        <w:t xml:space="preserve">Problem </w:t>
      </w:r>
      <w:r w:rsidR="002809C1" w:rsidRPr="002809C1">
        <w:rPr>
          <w:b/>
        </w:rPr>
        <w:t>8.10</w:t>
      </w:r>
    </w:p>
    <w:p w:rsidR="002809C1" w:rsidRPr="002809C1" w:rsidRDefault="002809C1" w:rsidP="002809C1">
      <w:pPr>
        <w:pStyle w:val="Default"/>
      </w:pPr>
    </w:p>
    <w:p w:rsidR="002809C1" w:rsidRPr="002809C1" w:rsidRDefault="002809C1" w:rsidP="002809C1">
      <w:pPr>
        <w:pStyle w:val="Default"/>
      </w:pPr>
      <w:r w:rsidRPr="002809C1">
        <w:rPr>
          <w:color w:val="211D1E"/>
          <w:szCs w:val="18"/>
        </w:rPr>
        <w:t xml:space="preserve">An important problem in structural engineering is that of finding the forces in a statically determinate truss (Fig. P8.10). This type of structure can be described as a system of coupled linear algebraic equations derived from force balances. The sum of the forces in both horizontal and </w:t>
      </w:r>
    </w:p>
    <w:p w:rsidR="002809C1" w:rsidRDefault="002809C1" w:rsidP="002809C1">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vertical directions must be zero at each node, because the sys</w:t>
      </w:r>
      <w:r w:rsidRPr="002809C1">
        <w:rPr>
          <w:rFonts w:ascii="STIX" w:hAnsi="STIX" w:cs="STIX"/>
          <w:color w:val="211D1E"/>
          <w:sz w:val="24"/>
          <w:szCs w:val="18"/>
        </w:rPr>
        <w:softHyphen/>
        <w:t xml:space="preserve">tem is at rest. Therefore, </w:t>
      </w:r>
    </w:p>
    <w:p w:rsidR="002809C1" w:rsidRDefault="002809C1" w:rsidP="002809C1">
      <w:pPr>
        <w:autoSpaceDE w:val="0"/>
        <w:autoSpaceDN w:val="0"/>
        <w:adjustRightInd w:val="0"/>
        <w:spacing w:after="0" w:line="180" w:lineRule="atLeast"/>
        <w:rPr>
          <w:rFonts w:ascii="STIX" w:hAnsi="STIX" w:cs="STIX"/>
          <w:color w:val="211D1E"/>
          <w:sz w:val="24"/>
          <w:szCs w:val="18"/>
        </w:rPr>
      </w:pPr>
    </w:p>
    <w:p w:rsidR="002809C1" w:rsidRPr="002809C1" w:rsidRDefault="002809C1" w:rsidP="002809C1">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for node 1:</w:t>
      </w:r>
    </w:p>
    <w:p w:rsidR="002809C1" w:rsidRPr="002809C1" w:rsidRDefault="002809C1" w:rsidP="002809C1">
      <w:pPr>
        <w:autoSpaceDE w:val="0"/>
        <w:autoSpaceDN w:val="0"/>
        <w:adjustRightInd w:val="0"/>
        <w:spacing w:before="240" w:after="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H</w:t>
      </w:r>
      <w:r w:rsidRPr="002809C1">
        <w:rPr>
          <w:rFonts w:ascii="STIX" w:hAnsi="STIX" w:cs="STIX"/>
          <w:i/>
          <w:iCs/>
          <w:color w:val="211D1E"/>
          <w:sz w:val="24"/>
        </w:rPr>
        <w:t xml:space="preserve"> </w:t>
      </w:r>
      <w:r w:rsidRPr="002809C1">
        <w:rPr>
          <w:rFonts w:ascii="STIX" w:hAnsi="STIX" w:cs="STIX"/>
          <w:color w:val="211D1E"/>
          <w:sz w:val="24"/>
          <w:szCs w:val="18"/>
        </w:rPr>
        <w:t>= 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cos 30° + </w:t>
      </w:r>
      <w:r w:rsidRPr="002809C1">
        <w:rPr>
          <w:rFonts w:ascii="STIX" w:hAnsi="STIX" w:cs="STIX"/>
          <w:i/>
          <w:iCs/>
          <w:color w:val="211D1E"/>
          <w:sz w:val="24"/>
          <w:szCs w:val="18"/>
        </w:rPr>
        <w:t>F</w:t>
      </w:r>
      <w:r w:rsidRPr="002809C1">
        <w:rPr>
          <w:rFonts w:ascii="STIX" w:hAnsi="STIX" w:cs="STIX"/>
          <w:color w:val="211D1E"/>
          <w:sz w:val="32"/>
          <w:vertAlign w:val="subscript"/>
        </w:rPr>
        <w:t>3</w:t>
      </w:r>
      <w:r w:rsidRPr="002809C1">
        <w:rPr>
          <w:rFonts w:ascii="STIX" w:hAnsi="STIX" w:cs="STIX"/>
          <w:color w:val="211D1E"/>
          <w:sz w:val="24"/>
        </w:rPr>
        <w:t xml:space="preserve"> </w:t>
      </w:r>
      <w:r w:rsidRPr="002809C1">
        <w:rPr>
          <w:rFonts w:ascii="STIX" w:hAnsi="STIX" w:cs="STIX"/>
          <w:color w:val="211D1E"/>
          <w:sz w:val="24"/>
          <w:szCs w:val="18"/>
        </w:rPr>
        <w:t xml:space="preserve">cos 60°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i/>
          <w:iCs/>
          <w:color w:val="211D1E"/>
          <w:sz w:val="32"/>
          <w:vertAlign w:val="subscript"/>
        </w:rPr>
        <w:t>h</w:t>
      </w:r>
    </w:p>
    <w:p w:rsidR="002809C1" w:rsidRPr="002809C1" w:rsidRDefault="002809C1" w:rsidP="002809C1">
      <w:pPr>
        <w:autoSpaceDE w:val="0"/>
        <w:autoSpaceDN w:val="0"/>
        <w:adjustRightInd w:val="0"/>
        <w:spacing w:before="100" w:after="24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24"/>
        </w:rPr>
        <w:t xml:space="preserve">V </w:t>
      </w:r>
      <w:r w:rsidRPr="002809C1">
        <w:rPr>
          <w:rFonts w:ascii="STIX" w:hAnsi="STIX" w:cs="STIX"/>
          <w:color w:val="211D1E"/>
          <w:sz w:val="24"/>
          <w:szCs w:val="18"/>
        </w:rPr>
        <w:t>= 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sin 30° − </w:t>
      </w:r>
      <w:r w:rsidRPr="002809C1">
        <w:rPr>
          <w:rFonts w:ascii="STIX" w:hAnsi="STIX" w:cs="STIX"/>
          <w:i/>
          <w:iCs/>
          <w:color w:val="211D1E"/>
          <w:sz w:val="24"/>
          <w:szCs w:val="18"/>
        </w:rPr>
        <w:t>F</w:t>
      </w:r>
      <w:r w:rsidRPr="002809C1">
        <w:rPr>
          <w:rFonts w:ascii="STIX" w:hAnsi="STIX" w:cs="STIX"/>
          <w:color w:val="211D1E"/>
          <w:sz w:val="32"/>
          <w:vertAlign w:val="subscript"/>
        </w:rPr>
        <w:t>3</w:t>
      </w:r>
      <w:r w:rsidRPr="002809C1">
        <w:rPr>
          <w:rFonts w:ascii="STIX" w:hAnsi="STIX" w:cs="STIX"/>
          <w:color w:val="211D1E"/>
          <w:sz w:val="24"/>
        </w:rPr>
        <w:t xml:space="preserve"> </w:t>
      </w:r>
      <w:r w:rsidRPr="002809C1">
        <w:rPr>
          <w:rFonts w:ascii="STIX" w:hAnsi="STIX" w:cs="STIX"/>
          <w:color w:val="211D1E"/>
          <w:sz w:val="24"/>
          <w:szCs w:val="18"/>
        </w:rPr>
        <w:t xml:space="preserve">sin 60°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i/>
          <w:iCs/>
          <w:color w:val="211D1E"/>
          <w:sz w:val="32"/>
          <w:vertAlign w:val="subscript"/>
        </w:rPr>
        <w:t>υ</w:t>
      </w:r>
    </w:p>
    <w:p w:rsidR="002809C1" w:rsidRPr="002809C1" w:rsidRDefault="002809C1" w:rsidP="002809C1">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for node 2:</w:t>
      </w:r>
    </w:p>
    <w:p w:rsidR="002809C1" w:rsidRPr="002809C1" w:rsidRDefault="002809C1" w:rsidP="002809C1">
      <w:pPr>
        <w:autoSpaceDE w:val="0"/>
        <w:autoSpaceDN w:val="0"/>
        <w:adjustRightInd w:val="0"/>
        <w:spacing w:before="240" w:after="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H</w:t>
      </w:r>
      <w:r w:rsidRPr="002809C1">
        <w:rPr>
          <w:rFonts w:ascii="STIX" w:hAnsi="STIX" w:cs="STIX"/>
          <w:i/>
          <w:iCs/>
          <w:color w:val="211D1E"/>
          <w:sz w:val="24"/>
        </w:rPr>
        <w:t xml:space="preserve"> </w:t>
      </w:r>
      <w:r w:rsidRPr="002809C1">
        <w:rPr>
          <w:rFonts w:ascii="STIX" w:hAnsi="STIX" w:cs="STIX"/>
          <w:color w:val="211D1E"/>
          <w:sz w:val="24"/>
          <w:szCs w:val="18"/>
        </w:rPr>
        <w:t xml:space="preserve">= 0 = </w:t>
      </w:r>
      <w:r w:rsidRPr="002809C1">
        <w:rPr>
          <w:rFonts w:ascii="STIX" w:hAnsi="STIX" w:cs="STIX"/>
          <w:i/>
          <w:iCs/>
          <w:color w:val="211D1E"/>
          <w:sz w:val="24"/>
          <w:szCs w:val="18"/>
        </w:rPr>
        <w:t>F</w:t>
      </w:r>
      <w:r w:rsidRPr="002809C1">
        <w:rPr>
          <w:rFonts w:ascii="STIX" w:hAnsi="STIX" w:cs="STIX"/>
          <w:color w:val="211D1E"/>
          <w:sz w:val="32"/>
          <w:vertAlign w:val="subscript"/>
        </w:rPr>
        <w:t>2</w:t>
      </w:r>
      <w:r w:rsidRPr="002809C1">
        <w:rPr>
          <w:rFonts w:ascii="STIX" w:hAnsi="STIX" w:cs="STIX"/>
          <w:color w:val="211D1E"/>
          <w:sz w:val="24"/>
        </w:rPr>
        <w:t xml:space="preserve"> </w:t>
      </w:r>
      <w:r w:rsidRPr="002809C1">
        <w:rPr>
          <w:rFonts w:ascii="STIX" w:hAnsi="STIX" w:cs="STIX"/>
          <w:color w:val="211D1E"/>
          <w:sz w:val="24"/>
          <w:szCs w:val="18"/>
        </w:rPr>
        <w:t xml:space="preserve">+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cos 30° + </w:t>
      </w:r>
      <w:r w:rsidRPr="002809C1">
        <w:rPr>
          <w:rFonts w:ascii="STIX" w:hAnsi="STIX" w:cs="STIX"/>
          <w:i/>
          <w:iCs/>
          <w:color w:val="211D1E"/>
          <w:sz w:val="24"/>
          <w:szCs w:val="18"/>
        </w:rPr>
        <w:t>F</w:t>
      </w:r>
      <w:r w:rsidRPr="002809C1">
        <w:rPr>
          <w:rFonts w:ascii="STIX" w:hAnsi="STIX" w:cs="STIX"/>
          <w:color w:val="211D1E"/>
          <w:sz w:val="32"/>
          <w:vertAlign w:val="subscript"/>
        </w:rPr>
        <w:t>2,</w:t>
      </w:r>
      <w:r w:rsidRPr="002809C1">
        <w:rPr>
          <w:rFonts w:ascii="STIX" w:hAnsi="STIX" w:cs="STIX"/>
          <w:i/>
          <w:iCs/>
          <w:color w:val="211D1E"/>
          <w:sz w:val="32"/>
          <w:vertAlign w:val="subscript"/>
        </w:rPr>
        <w:t xml:space="preserve">h </w:t>
      </w:r>
      <w:r w:rsidRPr="002809C1">
        <w:rPr>
          <w:rFonts w:ascii="STIX" w:hAnsi="STIX" w:cs="STIX"/>
          <w:color w:val="211D1E"/>
          <w:sz w:val="24"/>
          <w:szCs w:val="18"/>
        </w:rPr>
        <w:t xml:space="preserve">+ </w:t>
      </w:r>
      <w:r w:rsidRPr="002809C1">
        <w:rPr>
          <w:rFonts w:ascii="STIX" w:hAnsi="STIX" w:cs="STIX"/>
          <w:i/>
          <w:iCs/>
          <w:color w:val="211D1E"/>
          <w:sz w:val="24"/>
          <w:szCs w:val="18"/>
        </w:rPr>
        <w:t>H</w:t>
      </w:r>
      <w:r w:rsidRPr="002809C1">
        <w:rPr>
          <w:rFonts w:ascii="STIX" w:hAnsi="STIX" w:cs="STIX"/>
          <w:color w:val="211D1E"/>
          <w:sz w:val="32"/>
          <w:vertAlign w:val="subscript"/>
        </w:rPr>
        <w:t>2</w:t>
      </w:r>
    </w:p>
    <w:p w:rsidR="002809C1" w:rsidRDefault="002809C1" w:rsidP="002809C1">
      <w:pPr>
        <w:autoSpaceDE w:val="0"/>
        <w:autoSpaceDN w:val="0"/>
        <w:adjustRightInd w:val="0"/>
        <w:spacing w:after="0" w:line="240" w:lineRule="auto"/>
        <w:rPr>
          <w:rFonts w:ascii="STIX" w:hAnsi="STIX" w:cs="STIX"/>
          <w:color w:val="211D1E"/>
          <w:sz w:val="32"/>
          <w:vertAlign w:val="subscript"/>
        </w:rPr>
      </w:pPr>
      <w:r>
        <w:rPr>
          <w:rFonts w:ascii="STIX" w:hAnsi="STIX" w:cs="STIX"/>
          <w:color w:val="211D1E"/>
          <w:sz w:val="24"/>
        </w:rPr>
        <w:t xml:space="preserve">    </w:t>
      </w: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 xml:space="preserve">V </w:t>
      </w:r>
      <w:r w:rsidRPr="002809C1">
        <w:rPr>
          <w:rFonts w:ascii="STIX" w:hAnsi="STIX" w:cs="STIX"/>
          <w:color w:val="211D1E"/>
          <w:sz w:val="24"/>
          <w:szCs w:val="18"/>
        </w:rPr>
        <w:t xml:space="preserve">= 0 = </w:t>
      </w:r>
      <w:r w:rsidRPr="002809C1">
        <w:rPr>
          <w:rFonts w:ascii="STIX" w:hAnsi="STIX" w:cs="STIX"/>
          <w:i/>
          <w:iCs/>
          <w:color w:val="211D1E"/>
          <w:sz w:val="24"/>
          <w:szCs w:val="18"/>
        </w:rPr>
        <w:t>F</w:t>
      </w:r>
      <w:r w:rsidRPr="002809C1">
        <w:rPr>
          <w:rFonts w:ascii="STIX" w:hAnsi="STIX" w:cs="STIX"/>
          <w:color w:val="211D1E"/>
          <w:sz w:val="32"/>
          <w:vertAlign w:val="subscript"/>
        </w:rPr>
        <w:t xml:space="preserve">1 </w:t>
      </w:r>
      <w:r w:rsidRPr="002809C1">
        <w:rPr>
          <w:rFonts w:ascii="STIX" w:hAnsi="STIX" w:cs="STIX"/>
          <w:color w:val="211D1E"/>
          <w:sz w:val="24"/>
          <w:szCs w:val="18"/>
        </w:rPr>
        <w:t xml:space="preserve">sin 30° + </w:t>
      </w:r>
      <w:r w:rsidRPr="002809C1">
        <w:rPr>
          <w:rFonts w:ascii="STIX" w:hAnsi="STIX" w:cs="STIX"/>
          <w:i/>
          <w:iCs/>
          <w:color w:val="211D1E"/>
          <w:sz w:val="24"/>
          <w:szCs w:val="18"/>
        </w:rPr>
        <w:t>F</w:t>
      </w:r>
      <w:r w:rsidRPr="002809C1">
        <w:rPr>
          <w:rFonts w:ascii="STIX" w:hAnsi="STIX" w:cs="STIX"/>
          <w:color w:val="211D1E"/>
          <w:sz w:val="32"/>
          <w:vertAlign w:val="subscript"/>
        </w:rPr>
        <w:t xml:space="preserve">2, </w:t>
      </w:r>
      <w:r w:rsidRPr="002809C1">
        <w:rPr>
          <w:rFonts w:ascii="STIX" w:hAnsi="STIX" w:cs="STIX"/>
          <w:i/>
          <w:iCs/>
          <w:color w:val="211D1E"/>
          <w:sz w:val="32"/>
          <w:vertAlign w:val="subscript"/>
        </w:rPr>
        <w:t xml:space="preserve">υ </w:t>
      </w:r>
      <w:r w:rsidRPr="002809C1">
        <w:rPr>
          <w:rFonts w:ascii="STIX" w:hAnsi="STIX" w:cs="STIX"/>
          <w:color w:val="211D1E"/>
          <w:sz w:val="24"/>
          <w:szCs w:val="18"/>
        </w:rPr>
        <w:t xml:space="preserve">+ </w:t>
      </w:r>
      <w:r w:rsidRPr="002809C1">
        <w:rPr>
          <w:rFonts w:ascii="STIX" w:hAnsi="STIX" w:cs="STIX"/>
          <w:i/>
          <w:iCs/>
          <w:color w:val="211D1E"/>
          <w:sz w:val="24"/>
          <w:szCs w:val="18"/>
        </w:rPr>
        <w:t>V</w:t>
      </w:r>
      <w:r w:rsidRPr="002809C1">
        <w:rPr>
          <w:rFonts w:ascii="STIX" w:hAnsi="STIX" w:cs="STIX"/>
          <w:color w:val="211D1E"/>
          <w:sz w:val="32"/>
          <w:vertAlign w:val="subscript"/>
        </w:rPr>
        <w:t>2</w:t>
      </w:r>
    </w:p>
    <w:p w:rsidR="008B22C0" w:rsidRDefault="008B22C0" w:rsidP="002809C1">
      <w:pPr>
        <w:autoSpaceDE w:val="0"/>
        <w:autoSpaceDN w:val="0"/>
        <w:adjustRightInd w:val="0"/>
        <w:spacing w:after="0" w:line="240" w:lineRule="auto"/>
        <w:rPr>
          <w:rFonts w:ascii="STIX" w:hAnsi="STIX" w:cs="STIX"/>
          <w:color w:val="211D1E"/>
          <w:sz w:val="32"/>
          <w:vertAlign w:val="subscript"/>
        </w:rPr>
      </w:pPr>
    </w:p>
    <w:p w:rsidR="008B22C0" w:rsidRPr="008B22C0" w:rsidRDefault="008B22C0" w:rsidP="008B22C0">
      <w:pPr>
        <w:autoSpaceDE w:val="0"/>
        <w:autoSpaceDN w:val="0"/>
        <w:adjustRightInd w:val="0"/>
        <w:spacing w:after="0" w:line="180" w:lineRule="atLeast"/>
        <w:jc w:val="both"/>
        <w:rPr>
          <w:rFonts w:ascii="STIX" w:hAnsi="STIX" w:cs="STIX"/>
          <w:color w:val="211D1E"/>
          <w:sz w:val="24"/>
          <w:szCs w:val="24"/>
        </w:rPr>
      </w:pPr>
      <w:r w:rsidRPr="008B22C0">
        <w:rPr>
          <w:rFonts w:ascii="STIX" w:hAnsi="STIX" w:cs="STIX"/>
          <w:color w:val="211D1E"/>
          <w:sz w:val="24"/>
          <w:szCs w:val="24"/>
        </w:rPr>
        <w:t>for node 3:</w:t>
      </w:r>
    </w:p>
    <w:p w:rsidR="008B22C0" w:rsidRPr="008B22C0" w:rsidRDefault="008B22C0" w:rsidP="008B22C0">
      <w:pPr>
        <w:autoSpaceDE w:val="0"/>
        <w:autoSpaceDN w:val="0"/>
        <w:adjustRightInd w:val="0"/>
        <w:spacing w:before="240" w:after="0" w:line="180" w:lineRule="atLeast"/>
        <w:ind w:left="240"/>
        <w:rPr>
          <w:rFonts w:ascii="STIX" w:hAnsi="STIX" w:cs="STIX"/>
          <w:color w:val="211D1E"/>
          <w:sz w:val="24"/>
          <w:szCs w:val="24"/>
        </w:rPr>
      </w:pPr>
      <w:r w:rsidRPr="008B22C0">
        <w:rPr>
          <w:rFonts w:ascii="STIX" w:hAnsi="STIX" w:cs="STIX"/>
          <w:color w:val="211D1E"/>
          <w:sz w:val="24"/>
          <w:szCs w:val="24"/>
        </w:rPr>
        <w:t>Σ</w:t>
      </w:r>
      <w:r w:rsidRPr="008B22C0">
        <w:rPr>
          <w:rFonts w:ascii="STIX" w:hAnsi="STIX" w:cs="STIX"/>
          <w:i/>
          <w:iCs/>
          <w:color w:val="211D1E"/>
          <w:sz w:val="24"/>
          <w:szCs w:val="24"/>
        </w:rPr>
        <w:t>F</w:t>
      </w:r>
      <w:r w:rsidRPr="008B22C0">
        <w:rPr>
          <w:rFonts w:ascii="STIX" w:hAnsi="STIX" w:cs="STIX"/>
          <w:i/>
          <w:iCs/>
          <w:color w:val="211D1E"/>
          <w:sz w:val="32"/>
          <w:szCs w:val="24"/>
          <w:vertAlign w:val="subscript"/>
        </w:rPr>
        <w:t>H</w:t>
      </w:r>
      <w:r w:rsidRPr="008B22C0">
        <w:rPr>
          <w:rFonts w:ascii="STIX" w:hAnsi="STIX" w:cs="STIX"/>
          <w:i/>
          <w:iCs/>
          <w:color w:val="211D1E"/>
          <w:sz w:val="24"/>
          <w:szCs w:val="24"/>
        </w:rPr>
        <w:t xml:space="preserve"> </w:t>
      </w:r>
      <w:r w:rsidRPr="008B22C0">
        <w:rPr>
          <w:rFonts w:ascii="STIX" w:hAnsi="STIX" w:cs="STIX"/>
          <w:color w:val="211D1E"/>
          <w:sz w:val="24"/>
          <w:szCs w:val="24"/>
        </w:rPr>
        <w:t>= 0 = −</w:t>
      </w:r>
      <w:r w:rsidRPr="008B22C0">
        <w:rPr>
          <w:rFonts w:ascii="STIX" w:hAnsi="STIX" w:cs="STIX"/>
          <w:i/>
          <w:iCs/>
          <w:color w:val="211D1E"/>
          <w:sz w:val="24"/>
          <w:szCs w:val="24"/>
        </w:rPr>
        <w:t>F</w:t>
      </w:r>
      <w:r w:rsidRPr="008B22C0">
        <w:rPr>
          <w:rFonts w:ascii="STIX" w:hAnsi="STIX" w:cs="STIX"/>
          <w:color w:val="211D1E"/>
          <w:sz w:val="32"/>
          <w:szCs w:val="24"/>
          <w:vertAlign w:val="subscript"/>
        </w:rPr>
        <w:t>2</w:t>
      </w:r>
      <w:r w:rsidRPr="008B22C0">
        <w:rPr>
          <w:rFonts w:ascii="STIX" w:hAnsi="STIX" w:cs="STIX"/>
          <w:color w:val="211D1E"/>
          <w:sz w:val="24"/>
          <w:szCs w:val="24"/>
        </w:rPr>
        <w:t xml:space="preserve">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color w:val="211D1E"/>
          <w:sz w:val="24"/>
          <w:szCs w:val="24"/>
        </w:rPr>
        <w:t xml:space="preserve"> cos 60°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i/>
          <w:iCs/>
          <w:color w:val="211D1E"/>
          <w:sz w:val="32"/>
          <w:szCs w:val="24"/>
          <w:vertAlign w:val="subscript"/>
        </w:rPr>
        <w:t>h</w:t>
      </w:r>
    </w:p>
    <w:p w:rsidR="008B22C0" w:rsidRPr="008B22C0" w:rsidRDefault="008B22C0" w:rsidP="008B22C0">
      <w:pPr>
        <w:autoSpaceDE w:val="0"/>
        <w:autoSpaceDN w:val="0"/>
        <w:adjustRightInd w:val="0"/>
        <w:spacing w:before="100" w:after="240" w:line="180" w:lineRule="atLeast"/>
        <w:ind w:left="240"/>
        <w:rPr>
          <w:rFonts w:ascii="STIX" w:hAnsi="STIX" w:cs="STIX"/>
          <w:color w:val="211D1E"/>
          <w:sz w:val="24"/>
          <w:szCs w:val="24"/>
        </w:rPr>
      </w:pPr>
      <w:r w:rsidRPr="008B22C0">
        <w:rPr>
          <w:rFonts w:ascii="STIX" w:hAnsi="STIX" w:cs="STIX"/>
          <w:color w:val="211D1E"/>
          <w:sz w:val="24"/>
          <w:szCs w:val="24"/>
        </w:rPr>
        <w:t>Σ</w:t>
      </w:r>
      <w:r w:rsidRPr="008B22C0">
        <w:rPr>
          <w:rFonts w:ascii="STIX" w:hAnsi="STIX" w:cs="STIX"/>
          <w:i/>
          <w:iCs/>
          <w:color w:val="211D1E"/>
          <w:sz w:val="24"/>
          <w:szCs w:val="24"/>
        </w:rPr>
        <w:t>F</w:t>
      </w:r>
      <w:r w:rsidRPr="008B22C0">
        <w:rPr>
          <w:rFonts w:ascii="STIX" w:hAnsi="STIX" w:cs="STIX"/>
          <w:i/>
          <w:iCs/>
          <w:color w:val="211D1E"/>
          <w:sz w:val="32"/>
          <w:szCs w:val="24"/>
          <w:vertAlign w:val="subscript"/>
        </w:rPr>
        <w:t>V</w:t>
      </w:r>
      <w:r w:rsidRPr="008B22C0">
        <w:rPr>
          <w:rFonts w:ascii="STIX" w:hAnsi="STIX" w:cs="STIX"/>
          <w:i/>
          <w:iCs/>
          <w:color w:val="211D1E"/>
          <w:sz w:val="24"/>
          <w:szCs w:val="24"/>
        </w:rPr>
        <w:t xml:space="preserve"> </w:t>
      </w:r>
      <w:r w:rsidRPr="008B22C0">
        <w:rPr>
          <w:rFonts w:ascii="STIX" w:hAnsi="STIX" w:cs="STIX"/>
          <w:color w:val="211D1E"/>
          <w:sz w:val="24"/>
          <w:szCs w:val="24"/>
        </w:rPr>
        <w:t xml:space="preserve">= 0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color w:val="211D1E"/>
          <w:sz w:val="24"/>
          <w:szCs w:val="24"/>
        </w:rPr>
        <w:t xml:space="preserve"> sin 60° + </w:t>
      </w:r>
      <w:r w:rsidRPr="008B22C0">
        <w:rPr>
          <w:rFonts w:ascii="STIX" w:hAnsi="STIX" w:cs="STIX"/>
          <w:i/>
          <w:iCs/>
          <w:color w:val="211D1E"/>
          <w:sz w:val="24"/>
          <w:szCs w:val="24"/>
        </w:rPr>
        <w:t>F</w:t>
      </w:r>
      <w:r w:rsidRPr="008B22C0">
        <w:rPr>
          <w:rFonts w:ascii="STIX" w:hAnsi="STIX" w:cs="STIX"/>
          <w:color w:val="211D1E"/>
          <w:sz w:val="32"/>
          <w:szCs w:val="24"/>
          <w:vertAlign w:val="subscript"/>
        </w:rPr>
        <w:t xml:space="preserve">3, </w:t>
      </w:r>
      <w:r w:rsidRPr="008B22C0">
        <w:rPr>
          <w:rFonts w:ascii="STIX" w:hAnsi="STIX" w:cs="STIX"/>
          <w:i/>
          <w:iCs/>
          <w:color w:val="211D1E"/>
          <w:sz w:val="32"/>
          <w:szCs w:val="24"/>
          <w:vertAlign w:val="subscript"/>
        </w:rPr>
        <w:t>υ</w:t>
      </w:r>
      <w:r w:rsidRPr="008B22C0">
        <w:rPr>
          <w:rFonts w:ascii="STIX" w:hAnsi="STIX" w:cs="STIX"/>
          <w:i/>
          <w:iCs/>
          <w:color w:val="211D1E"/>
          <w:sz w:val="24"/>
          <w:szCs w:val="24"/>
        </w:rPr>
        <w:t xml:space="preserve"> </w:t>
      </w:r>
      <w:r w:rsidRPr="008B22C0">
        <w:rPr>
          <w:rFonts w:ascii="STIX" w:hAnsi="STIX" w:cs="STIX"/>
          <w:color w:val="211D1E"/>
          <w:sz w:val="24"/>
          <w:szCs w:val="24"/>
        </w:rPr>
        <w:t xml:space="preserve">+ </w:t>
      </w:r>
      <w:r w:rsidRPr="008B22C0">
        <w:rPr>
          <w:rFonts w:ascii="STIX" w:hAnsi="STIX" w:cs="STIX"/>
          <w:i/>
          <w:iCs/>
          <w:color w:val="211D1E"/>
          <w:sz w:val="24"/>
          <w:szCs w:val="24"/>
        </w:rPr>
        <w:t>V</w:t>
      </w:r>
      <w:r w:rsidRPr="008B22C0">
        <w:rPr>
          <w:rFonts w:ascii="STIX" w:hAnsi="STIX" w:cs="STIX"/>
          <w:color w:val="211D1E"/>
          <w:sz w:val="32"/>
          <w:szCs w:val="24"/>
          <w:vertAlign w:val="subscript"/>
        </w:rPr>
        <w:t>3</w:t>
      </w:r>
    </w:p>
    <w:p w:rsidR="008B22C0" w:rsidRDefault="008B22C0" w:rsidP="008B22C0">
      <w:pPr>
        <w:autoSpaceDE w:val="0"/>
        <w:autoSpaceDN w:val="0"/>
        <w:adjustRightInd w:val="0"/>
        <w:spacing w:after="0" w:line="240" w:lineRule="auto"/>
        <w:rPr>
          <w:rFonts w:ascii="STIX" w:hAnsi="STIX" w:cs="STIX"/>
          <w:color w:val="211D1E"/>
          <w:sz w:val="24"/>
          <w:szCs w:val="24"/>
        </w:rPr>
      </w:pPr>
      <w:r w:rsidRPr="008B22C0">
        <w:rPr>
          <w:rFonts w:ascii="STIX" w:hAnsi="STIX" w:cs="STIX"/>
          <w:color w:val="211D1E"/>
          <w:sz w:val="24"/>
          <w:szCs w:val="24"/>
        </w:rPr>
        <w:t xml:space="preserve">where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i,h</w:t>
      </w:r>
      <w:r w:rsidRPr="008B22C0">
        <w:rPr>
          <w:rFonts w:ascii="STIX" w:hAnsi="STIX" w:cs="STIX"/>
          <w:i/>
          <w:iCs/>
          <w:color w:val="211D1E"/>
          <w:sz w:val="24"/>
          <w:szCs w:val="24"/>
        </w:rPr>
        <w:t xml:space="preserve"> </w:t>
      </w:r>
      <w:r w:rsidRPr="008B22C0">
        <w:rPr>
          <w:rFonts w:ascii="STIX" w:hAnsi="STIX" w:cs="STIX"/>
          <w:color w:val="211D1E"/>
          <w:sz w:val="24"/>
          <w:szCs w:val="24"/>
        </w:rPr>
        <w:t xml:space="preserve">is the external horizontal force applied to node </w:t>
      </w:r>
      <w:r w:rsidRPr="008B22C0">
        <w:rPr>
          <w:rFonts w:ascii="STIX" w:hAnsi="STIX" w:cs="STIX"/>
          <w:i/>
          <w:iCs/>
          <w:color w:val="211D1E"/>
          <w:sz w:val="24"/>
          <w:szCs w:val="24"/>
        </w:rPr>
        <w:t xml:space="preserve">i </w:t>
      </w:r>
      <w:r w:rsidRPr="008B22C0">
        <w:rPr>
          <w:rFonts w:ascii="STIX" w:hAnsi="STIX" w:cs="STIX"/>
          <w:color w:val="211D1E"/>
          <w:sz w:val="24"/>
          <w:szCs w:val="24"/>
        </w:rPr>
        <w:t xml:space="preserve">(where a positive force is from left to right) and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 xml:space="preserve">υ </w:t>
      </w:r>
      <w:r w:rsidRPr="008B22C0">
        <w:rPr>
          <w:rFonts w:ascii="STIX" w:hAnsi="STIX" w:cs="STIX"/>
          <w:color w:val="211D1E"/>
          <w:sz w:val="24"/>
          <w:szCs w:val="24"/>
        </w:rPr>
        <w:t>is the ex</w:t>
      </w:r>
      <w:r w:rsidRPr="008B22C0">
        <w:rPr>
          <w:rFonts w:ascii="STIX" w:hAnsi="STIX" w:cs="STIX"/>
          <w:color w:val="211D1E"/>
          <w:sz w:val="24"/>
          <w:szCs w:val="24"/>
        </w:rPr>
        <w:softHyphen/>
        <w:t xml:space="preserve">ternal vertical force applied to node </w:t>
      </w:r>
      <w:r w:rsidRPr="008B22C0">
        <w:rPr>
          <w:rFonts w:ascii="STIX" w:hAnsi="STIX" w:cs="STIX"/>
          <w:i/>
          <w:iCs/>
          <w:color w:val="211D1E"/>
          <w:sz w:val="24"/>
          <w:szCs w:val="24"/>
        </w:rPr>
        <w:t xml:space="preserve">i </w:t>
      </w:r>
      <w:r w:rsidRPr="008B22C0">
        <w:rPr>
          <w:rFonts w:ascii="STIX" w:hAnsi="STIX" w:cs="STIX"/>
          <w:color w:val="211D1E"/>
          <w:sz w:val="24"/>
          <w:szCs w:val="24"/>
        </w:rPr>
        <w:t xml:space="preserve">(where a positive force is upward). Thus, in this problem, the 2000-N downward force on node 1 corresponds to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 xml:space="preserve">υ </w:t>
      </w:r>
      <w:r w:rsidRPr="008B22C0">
        <w:rPr>
          <w:rFonts w:ascii="STIX" w:hAnsi="STIX" w:cs="STIX"/>
          <w:color w:val="211D1E"/>
          <w:sz w:val="24"/>
          <w:szCs w:val="24"/>
        </w:rPr>
        <w:t xml:space="preserve">= −2000. For this case, all other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υ</w:t>
      </w:r>
      <w:r w:rsidRPr="008B22C0">
        <w:rPr>
          <w:rFonts w:ascii="STIX" w:hAnsi="STIX" w:cs="STIX"/>
          <w:color w:val="211D1E"/>
          <w:sz w:val="24"/>
          <w:szCs w:val="24"/>
        </w:rPr>
        <w:t xml:space="preserve">’s and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i,h</w:t>
      </w:r>
      <w:r w:rsidRPr="008B22C0">
        <w:rPr>
          <w:rFonts w:ascii="STIX" w:hAnsi="STIX" w:cs="STIX"/>
          <w:color w:val="211D1E"/>
          <w:sz w:val="32"/>
          <w:szCs w:val="24"/>
          <w:vertAlign w:val="subscript"/>
        </w:rPr>
        <w:t xml:space="preserve">’s </w:t>
      </w:r>
      <w:r w:rsidRPr="008B22C0">
        <w:rPr>
          <w:rFonts w:ascii="STIX" w:hAnsi="STIX" w:cs="STIX"/>
          <w:color w:val="211D1E"/>
          <w:sz w:val="24"/>
          <w:szCs w:val="24"/>
        </w:rPr>
        <w:t>are zero. Express this set of linear algebraic equations in matrix form and then use MATLAB to solve for the unknowns.</w:t>
      </w:r>
    </w:p>
    <w:p w:rsidR="008B22C0" w:rsidRDefault="008B22C0" w:rsidP="008B22C0">
      <w:pPr>
        <w:autoSpaceDE w:val="0"/>
        <w:autoSpaceDN w:val="0"/>
        <w:adjustRightInd w:val="0"/>
        <w:spacing w:after="0" w:line="240" w:lineRule="auto"/>
        <w:rPr>
          <w:rFonts w:ascii="STIX" w:hAnsi="STIX" w:cs="STIX"/>
          <w:color w:val="211D1E"/>
          <w:sz w:val="24"/>
          <w:szCs w:val="24"/>
        </w:rPr>
      </w:pPr>
    </w:p>
    <w:p w:rsidR="008B22C0" w:rsidRPr="00BF660B" w:rsidRDefault="008B22C0" w:rsidP="008B22C0">
      <w:pPr>
        <w:rPr>
          <w:rFonts w:ascii="STIX" w:hAnsi="STIX" w:cs="STIX"/>
          <w:sz w:val="24"/>
          <w:szCs w:val="24"/>
        </w:rPr>
      </w:pPr>
      <w:r w:rsidRPr="00BF660B">
        <w:rPr>
          <w:rFonts w:ascii="STIX" w:hAnsi="STIX" w:cs="STIX"/>
          <w:i/>
          <w:sz w:val="24"/>
          <w:szCs w:val="24"/>
        </w:rPr>
        <w:t>Problem continued on next page...</w:t>
      </w:r>
    </w:p>
    <w:p w:rsidR="008B22C0" w:rsidRDefault="008B22C0" w:rsidP="008B22C0">
      <w:pPr>
        <w:autoSpaceDE w:val="0"/>
        <w:autoSpaceDN w:val="0"/>
        <w:adjustRightInd w:val="0"/>
        <w:spacing w:after="0" w:line="240" w:lineRule="auto"/>
        <w:rPr>
          <w:rFonts w:ascii="STIX" w:hAnsi="STIX" w:cs="STIX"/>
          <w:color w:val="211D1E"/>
          <w:sz w:val="24"/>
          <w:szCs w:val="24"/>
          <w:vertAlign w:val="subscript"/>
        </w:rPr>
        <w:sectPr w:rsidR="008B22C0" w:rsidSect="00A7256C">
          <w:footerReference w:type="default" r:id="rId7"/>
          <w:pgSz w:w="12240" w:h="15840"/>
          <w:pgMar w:top="1440" w:right="990" w:bottom="1440" w:left="1440" w:header="720" w:footer="720" w:gutter="0"/>
          <w:cols w:space="720"/>
          <w:docGrid w:linePitch="360"/>
        </w:sectPr>
      </w:pPr>
    </w:p>
    <w:p w:rsidR="008B22C0" w:rsidRPr="008B22C0" w:rsidRDefault="008B22C0" w:rsidP="008B22C0">
      <w:pPr>
        <w:autoSpaceDE w:val="0"/>
        <w:autoSpaceDN w:val="0"/>
        <w:adjustRightInd w:val="0"/>
        <w:spacing w:after="0" w:line="240" w:lineRule="auto"/>
        <w:rPr>
          <w:rFonts w:ascii="STIX" w:hAnsi="STIX" w:cs="STIX"/>
          <w:color w:val="211D1E"/>
          <w:sz w:val="24"/>
          <w:szCs w:val="24"/>
          <w:vertAlign w:val="subscript"/>
        </w:rPr>
      </w:pPr>
    </w:p>
    <w:p w:rsidR="002809C1" w:rsidRPr="008B22C0" w:rsidRDefault="002809C1" w:rsidP="002809C1">
      <w:pPr>
        <w:autoSpaceDE w:val="0"/>
        <w:autoSpaceDN w:val="0"/>
        <w:adjustRightInd w:val="0"/>
        <w:spacing w:after="0" w:line="240" w:lineRule="auto"/>
        <w:rPr>
          <w:rFonts w:ascii="STIX" w:hAnsi="STIX" w:cs="STIX"/>
          <w:color w:val="211D1E"/>
          <w:sz w:val="24"/>
          <w:szCs w:val="24"/>
          <w:vertAlign w:val="subscript"/>
        </w:rPr>
      </w:pPr>
    </w:p>
    <w:p w:rsidR="002809C1" w:rsidRPr="002809C1" w:rsidRDefault="002809C1" w:rsidP="002809C1">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975221" cy="2962275"/>
            <wp:effectExtent l="19050" t="0" r="6229"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8" cstate="print"/>
                    <a:srcRect/>
                    <a:stretch>
                      <a:fillRect/>
                    </a:stretch>
                  </pic:blipFill>
                  <pic:spPr bwMode="auto">
                    <a:xfrm>
                      <a:off x="0" y="0"/>
                      <a:ext cx="3978087" cy="2964410"/>
                    </a:xfrm>
                    <a:prstGeom prst="rect">
                      <a:avLst/>
                    </a:prstGeom>
                    <a:noFill/>
                    <a:ln w="9525">
                      <a:noFill/>
                      <a:miter lim="800000"/>
                      <a:headEnd/>
                      <a:tailEnd/>
                    </a:ln>
                  </pic:spPr>
                </pic:pic>
              </a:graphicData>
            </a:graphic>
          </wp:inline>
        </w:drawing>
      </w:r>
    </w:p>
    <w:sectPr w:rsidR="002809C1" w:rsidRPr="002809C1"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2017-03-16T19:32:00Z</dcterms:created>
  <dcterms:modified xsi:type="dcterms:W3CDTF">2017-03-16T19:32:00Z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