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D0CEC" w:rsidRDefault="00512B6C" w:rsidP="00DD0CEC">
      <w:pPr>
        <w:pStyle w:val="Default"/>
        <w:rPr>
          <w:b/>
        </w:rPr>
      </w:pPr>
      <w:r w:rsidRPr="00DD0CEC">
        <w:rPr>
          <w:b/>
        </w:rPr>
        <w:t xml:space="preserve">Problem </w:t>
      </w:r>
      <w:r w:rsidR="005A622E" w:rsidRPr="00DD0CEC">
        <w:rPr>
          <w:b/>
        </w:rPr>
        <w:t>9.</w:t>
      </w:r>
      <w:r w:rsidR="00DD0CEC" w:rsidRPr="00DD0CEC">
        <w:rPr>
          <w:b/>
        </w:rPr>
        <w:t>12</w:t>
      </w:r>
    </w:p>
    <w:p w:rsidR="00DD0CEC" w:rsidRPr="00DD0CEC" w:rsidRDefault="00DD0CEC" w:rsidP="00DD0CEC">
      <w:pPr>
        <w:autoSpaceDE w:val="0"/>
        <w:autoSpaceDN w:val="0"/>
        <w:adjustRightInd w:val="0"/>
        <w:spacing w:after="0" w:line="240" w:lineRule="auto"/>
        <w:rPr>
          <w:rFonts w:ascii="STIX" w:hAnsi="STIX" w:cs="STIX"/>
          <w:color w:val="000000"/>
          <w:sz w:val="24"/>
          <w:szCs w:val="24"/>
        </w:rPr>
      </w:pPr>
    </w:p>
    <w:p w:rsidR="00DD0CEC" w:rsidRPr="00DD0CEC" w:rsidRDefault="00DD0CEC" w:rsidP="00DD0CEC">
      <w:pPr>
        <w:autoSpaceDE w:val="0"/>
        <w:autoSpaceDN w:val="0"/>
        <w:adjustRightInd w:val="0"/>
        <w:spacing w:after="0" w:line="180" w:lineRule="atLeast"/>
        <w:rPr>
          <w:rFonts w:ascii="STIX" w:hAnsi="STIX" w:cs="STIX"/>
          <w:color w:val="211D1E"/>
          <w:sz w:val="24"/>
          <w:szCs w:val="18"/>
        </w:rPr>
      </w:pPr>
      <w:r w:rsidRPr="00DD0CEC">
        <w:rPr>
          <w:rFonts w:ascii="STIX" w:hAnsi="STIX" w:cs="STIX"/>
          <w:color w:val="211D1E"/>
          <w:sz w:val="24"/>
          <w:szCs w:val="18"/>
        </w:rPr>
        <w:t>As described in Sec. 9.4, linear algebraic equations can arise in the solution of differential equations. For example, the following differential equation results from a steady-state mass balance for a chemical in a one-dimensional canal:</w:t>
      </w:r>
    </w:p>
    <w:p w:rsidR="00DD0CEC" w:rsidRPr="00DD0CEC" w:rsidRDefault="00DD0CEC" w:rsidP="00DD0CEC">
      <w:pPr>
        <w:pStyle w:val="Default"/>
        <w:jc w:val="center"/>
      </w:pPr>
      <w:r w:rsidRPr="00DD0CEC">
        <w:rPr>
          <w:position w:val="-24"/>
        </w:rPr>
        <w:object w:dxaOrig="24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00" type="#_x0000_t75" style="width:123pt;height:33pt" o:ole="">
            <v:imagedata r:id="rId7" o:title=""/>
          </v:shape>
          <o:OLEObject Type="Embed" ProgID="Equation.DSMT4" ShapeID="_x0000_i2300" DrawAspect="Content" ObjectID="_1551181522" r:id="rId8"/>
        </w:object>
      </w:r>
      <w:r w:rsidRPr="00DD0CEC">
        <w:t xml:space="preserve"> </w:t>
      </w:r>
    </w:p>
    <w:p w:rsidR="00DD0CEC" w:rsidRPr="00DD0CEC" w:rsidRDefault="00DD0CEC" w:rsidP="00DD0CEC">
      <w:pPr>
        <w:pStyle w:val="Default"/>
      </w:pPr>
    </w:p>
    <w:p w:rsidR="00DD0CEC" w:rsidRPr="00DD0CEC" w:rsidRDefault="00DD0CEC" w:rsidP="00DD0CEC">
      <w:pPr>
        <w:pStyle w:val="Default"/>
      </w:pPr>
      <w:r w:rsidRPr="00DD0CEC">
        <w:rPr>
          <w:color w:val="211D1E"/>
          <w:szCs w:val="18"/>
        </w:rPr>
        <w:t xml:space="preserve">where </w:t>
      </w:r>
      <w:r w:rsidRPr="00DD0CEC">
        <w:rPr>
          <w:i/>
          <w:iCs/>
          <w:color w:val="211D1E"/>
          <w:szCs w:val="18"/>
        </w:rPr>
        <w:t xml:space="preserve">c </w:t>
      </w:r>
      <w:r w:rsidRPr="00DD0CEC">
        <w:rPr>
          <w:color w:val="211D1E"/>
          <w:szCs w:val="18"/>
        </w:rPr>
        <w:t xml:space="preserve">= concentration, </w:t>
      </w:r>
      <w:r w:rsidRPr="00DD0CEC">
        <w:rPr>
          <w:i/>
          <w:iCs/>
          <w:color w:val="211D1E"/>
          <w:szCs w:val="18"/>
        </w:rPr>
        <w:t xml:space="preserve">t </w:t>
      </w:r>
      <w:r w:rsidRPr="00DD0CEC">
        <w:rPr>
          <w:color w:val="211D1E"/>
          <w:szCs w:val="18"/>
        </w:rPr>
        <w:t xml:space="preserve">= time, </w:t>
      </w:r>
      <w:r w:rsidRPr="00DD0CEC">
        <w:rPr>
          <w:i/>
          <w:iCs/>
          <w:color w:val="211D1E"/>
          <w:szCs w:val="18"/>
        </w:rPr>
        <w:t xml:space="preserve">x </w:t>
      </w:r>
      <w:r w:rsidRPr="00DD0CEC">
        <w:rPr>
          <w:color w:val="211D1E"/>
          <w:szCs w:val="18"/>
        </w:rPr>
        <w:t xml:space="preserve">= distance, </w:t>
      </w:r>
      <w:r w:rsidRPr="00DD0CEC">
        <w:rPr>
          <w:i/>
          <w:iCs/>
          <w:color w:val="211D1E"/>
          <w:szCs w:val="18"/>
        </w:rPr>
        <w:t xml:space="preserve">D </w:t>
      </w:r>
      <w:r w:rsidRPr="00DD0CEC">
        <w:rPr>
          <w:color w:val="211D1E"/>
          <w:szCs w:val="18"/>
        </w:rPr>
        <w:t>= dif</w:t>
      </w:r>
      <w:r w:rsidRPr="00DD0CEC">
        <w:rPr>
          <w:color w:val="211D1E"/>
          <w:szCs w:val="18"/>
        </w:rPr>
        <w:softHyphen/>
        <w:t xml:space="preserve">fusion coefficient, </w:t>
      </w:r>
      <w:r w:rsidRPr="00DD0CEC">
        <w:rPr>
          <w:i/>
          <w:iCs/>
          <w:color w:val="211D1E"/>
          <w:szCs w:val="18"/>
        </w:rPr>
        <w:t xml:space="preserve">U </w:t>
      </w:r>
      <w:r w:rsidRPr="00DD0CEC">
        <w:rPr>
          <w:color w:val="211D1E"/>
          <w:szCs w:val="18"/>
        </w:rPr>
        <w:t xml:space="preserve">= fluid velocity, and </w:t>
      </w:r>
      <w:r w:rsidRPr="00DD0CEC">
        <w:rPr>
          <w:i/>
          <w:iCs/>
          <w:color w:val="211D1E"/>
          <w:szCs w:val="18"/>
        </w:rPr>
        <w:t>k</w:t>
      </w:r>
      <w:r>
        <w:rPr>
          <w:i/>
          <w:iCs/>
          <w:color w:val="211D1E"/>
          <w:szCs w:val="18"/>
        </w:rPr>
        <w:t> </w:t>
      </w:r>
      <w:r w:rsidRPr="00DD0CEC">
        <w:rPr>
          <w:color w:val="211D1E"/>
          <w:szCs w:val="18"/>
        </w:rPr>
        <w:t>=</w:t>
      </w:r>
      <w:r>
        <w:rPr>
          <w:color w:val="211D1E"/>
          <w:szCs w:val="18"/>
        </w:rPr>
        <w:t> </w:t>
      </w:r>
      <w:r w:rsidRPr="00DD0CEC">
        <w:rPr>
          <w:color w:val="211D1E"/>
          <w:szCs w:val="18"/>
        </w:rPr>
        <w:t>a first-order decay rate. Convert this differential equation to an equiva</w:t>
      </w:r>
      <w:r w:rsidRPr="00DD0CEC">
        <w:rPr>
          <w:color w:val="211D1E"/>
          <w:szCs w:val="18"/>
        </w:rPr>
        <w:softHyphen/>
        <w:t xml:space="preserve">lent system of simultaneous algebraic equations. Given </w:t>
      </w:r>
      <w:r w:rsidRPr="00DD0CEC">
        <w:rPr>
          <w:i/>
          <w:iCs/>
          <w:color w:val="211D1E"/>
          <w:szCs w:val="18"/>
        </w:rPr>
        <w:t xml:space="preserve">D </w:t>
      </w:r>
      <w:r w:rsidRPr="00DD0CEC">
        <w:rPr>
          <w:color w:val="211D1E"/>
          <w:szCs w:val="18"/>
        </w:rPr>
        <w:t xml:space="preserve">= 2, </w:t>
      </w:r>
      <w:r w:rsidRPr="00DD0CEC">
        <w:rPr>
          <w:i/>
          <w:iCs/>
          <w:color w:val="211D1E"/>
          <w:szCs w:val="18"/>
        </w:rPr>
        <w:t xml:space="preserve">U </w:t>
      </w:r>
      <w:r w:rsidRPr="00DD0CEC">
        <w:rPr>
          <w:color w:val="211D1E"/>
          <w:szCs w:val="18"/>
        </w:rPr>
        <w:t xml:space="preserve">= 1, </w:t>
      </w:r>
      <w:r w:rsidRPr="00DD0CEC">
        <w:rPr>
          <w:i/>
          <w:iCs/>
          <w:color w:val="211D1E"/>
          <w:szCs w:val="18"/>
        </w:rPr>
        <w:t xml:space="preserve">k </w:t>
      </w:r>
      <w:r w:rsidRPr="00DD0CEC">
        <w:rPr>
          <w:color w:val="211D1E"/>
          <w:szCs w:val="18"/>
        </w:rPr>
        <w:t xml:space="preserve">= 0.2, </w:t>
      </w:r>
      <w:r w:rsidRPr="00DD0CEC">
        <w:rPr>
          <w:i/>
          <w:iCs/>
          <w:color w:val="211D1E"/>
          <w:szCs w:val="18"/>
        </w:rPr>
        <w:t>c</w:t>
      </w:r>
      <w:r w:rsidRPr="00DD0CEC">
        <w:rPr>
          <w:color w:val="211D1E"/>
          <w:szCs w:val="18"/>
        </w:rPr>
        <w:t xml:space="preserve">(0) = 80 and </w:t>
      </w:r>
      <w:r w:rsidRPr="00DD0CEC">
        <w:rPr>
          <w:i/>
          <w:iCs/>
          <w:color w:val="211D1E"/>
          <w:szCs w:val="18"/>
        </w:rPr>
        <w:t>c</w:t>
      </w:r>
      <w:r w:rsidRPr="00DD0CEC">
        <w:rPr>
          <w:color w:val="211D1E"/>
          <w:szCs w:val="18"/>
        </w:rPr>
        <w:t xml:space="preserve">(10) = 20, solve these equations from </w:t>
      </w:r>
      <w:r w:rsidRPr="00DD0CEC">
        <w:rPr>
          <w:i/>
          <w:iCs/>
          <w:color w:val="211D1E"/>
          <w:szCs w:val="18"/>
        </w:rPr>
        <w:t xml:space="preserve">x </w:t>
      </w:r>
      <w:r w:rsidRPr="00DD0CEC">
        <w:rPr>
          <w:color w:val="211D1E"/>
          <w:szCs w:val="18"/>
        </w:rPr>
        <w:t>= 0 to 10 and develop a plot of concentra</w:t>
      </w:r>
      <w:r w:rsidRPr="00DD0CEC">
        <w:rPr>
          <w:color w:val="211D1E"/>
          <w:szCs w:val="18"/>
        </w:rPr>
        <w:softHyphen/>
        <w:t>tion versus distance.</w:t>
      </w:r>
    </w:p>
    <w:sectPr w:rsidR="00DD0CEC" w:rsidRPr="00DD0CEC"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98</Words>
  <Characters>561</Characters>
  <Application>Microsoft Office Word</Application>
  <DocSecurity>0</DocSecurity>
  <Lines>4</Lines>
  <Paragraphs>1</Paragraphs>
  <ScaleCrop>false</ScaleCrop>
  <Company/>
  <LinksUpToDate>false</LinksUpToDate>
  <CharactersWithSpaces>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2017-03-16T20:33:00Z</dcterms:created>
  <dcterms:modified xsi:type="dcterms:W3CDTF">2017-03-16T20:33:00Z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