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FC58F3">
        <w:rPr>
          <w:b/>
          <w:noProof/>
          <w:sz w:val="20"/>
          <w:szCs w:val="20"/>
        </w:rPr>
        <w:t xml:space="preserve"> 10.1</w:t>
      </w:r>
    </w:p>
    <w:p w:rsidR="00151105" w:rsidRDefault="00151105" w:rsidP="00BC029E">
      <w:pPr>
        <w:autoSpaceDE w:val="0"/>
        <w:autoSpaceDN w:val="0"/>
        <w:adjustRightInd w:val="0"/>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 xml:space="preserve">The flop counts for </w:t>
      </w:r>
      <w:r w:rsidRPr="000F0CBD">
        <w:rPr>
          <w:rFonts w:ascii="STIX" w:eastAsia="Times New Roman" w:hAnsi="STIX"/>
          <w:i/>
          <w:sz w:val="20"/>
          <w:szCs w:val="24"/>
        </w:rPr>
        <w:t>LU</w:t>
      </w:r>
      <w:r w:rsidRPr="000F0CBD">
        <w:rPr>
          <w:rFonts w:ascii="STIX" w:eastAsia="Times New Roman" w:hAnsi="STIX"/>
          <w:sz w:val="20"/>
          <w:szCs w:val="24"/>
        </w:rPr>
        <w:t xml:space="preserve"> decomposition can be determined in a similar fashion as was done for Gauss elimination. The major difference is that the elimination is only implemented for the left-hand side coefficients. Thus, for every iteration of the inner loop, there are </w:t>
      </w:r>
      <w:r w:rsidRPr="000F0CBD">
        <w:rPr>
          <w:rFonts w:ascii="STIX" w:eastAsia="Times New Roman" w:hAnsi="STIX"/>
          <w:i/>
          <w:sz w:val="20"/>
          <w:szCs w:val="24"/>
        </w:rPr>
        <w:t>n</w:t>
      </w:r>
      <w:r w:rsidRPr="000F0CBD">
        <w:rPr>
          <w:rFonts w:ascii="STIX" w:eastAsia="Times New Roman" w:hAnsi="STIX"/>
          <w:sz w:val="20"/>
          <w:szCs w:val="24"/>
        </w:rPr>
        <w:t xml:space="preserve"> multiplications</w:t>
      </w:r>
      <w:r w:rsidRPr="000F0CBD">
        <w:rPr>
          <w:rFonts w:ascii="Courier New" w:eastAsia="Times New Roman" w:hAnsi="Courier New"/>
          <w:sz w:val="20"/>
          <w:szCs w:val="24"/>
        </w:rPr>
        <w:t>/</w:t>
      </w:r>
      <w:r w:rsidRPr="000F0CBD">
        <w:rPr>
          <w:rFonts w:ascii="STIX" w:eastAsia="Times New Roman" w:hAnsi="STIX"/>
          <w:sz w:val="20"/>
          <w:szCs w:val="24"/>
        </w:rPr>
        <w:t xml:space="preserve">divisions and </w:t>
      </w:r>
      <w:r w:rsidRPr="000F0CBD">
        <w:rPr>
          <w:rFonts w:ascii="STIX" w:eastAsia="Times New Roman" w:hAnsi="STIX"/>
          <w:i/>
          <w:sz w:val="20"/>
          <w:szCs w:val="24"/>
        </w:rPr>
        <w:t>n</w:t>
      </w:r>
      <w:r w:rsidRPr="000F0CBD">
        <w:rPr>
          <w:rFonts w:ascii="STIX" w:eastAsia="Times New Roman" w:hAnsi="STIX"/>
          <w:sz w:val="20"/>
          <w:szCs w:val="24"/>
        </w:rPr>
        <w:t xml:space="preserve"> </w:t>
      </w:r>
      <w:r w:rsidRPr="000F0CBD">
        <w:rPr>
          <w:rFonts w:ascii="Courier New" w:eastAsia="Times New Roman" w:hAnsi="Courier New"/>
          <w:sz w:val="20"/>
          <w:szCs w:val="24"/>
        </w:rPr>
        <w:t>–</w:t>
      </w:r>
      <w:r w:rsidRPr="000F0CBD">
        <w:rPr>
          <w:rFonts w:ascii="STIX" w:eastAsia="Times New Roman" w:hAnsi="STIX"/>
          <w:sz w:val="20"/>
          <w:szCs w:val="24"/>
        </w:rPr>
        <w:t xml:space="preserve"> 1 addition</w:t>
      </w:r>
      <w:r w:rsidRPr="000F0CBD">
        <w:rPr>
          <w:rFonts w:ascii="Courier New" w:eastAsia="Times New Roman" w:hAnsi="Courier New"/>
          <w:sz w:val="20"/>
          <w:szCs w:val="24"/>
        </w:rPr>
        <w:t>/</w:t>
      </w:r>
      <w:r w:rsidRPr="000F0CBD">
        <w:rPr>
          <w:rFonts w:ascii="STIX" w:eastAsia="Times New Roman" w:hAnsi="STIX"/>
          <w:sz w:val="20"/>
          <w:szCs w:val="24"/>
        </w:rPr>
        <w:t>subtractions. The computations can be summarized as</w:t>
      </w:r>
    </w:p>
    <w:p w:rsidR="000F0CBD" w:rsidRPr="000F0CBD" w:rsidRDefault="000F0CBD" w:rsidP="000F0CBD">
      <w:pPr>
        <w:spacing w:after="0" w:line="240" w:lineRule="auto"/>
        <w:rPr>
          <w:rFonts w:ascii="STIX" w:eastAsia="Times New Roman" w:hAnsi="STIX"/>
          <w:sz w:val="20"/>
          <w:szCs w:val="24"/>
        </w:rPr>
      </w:pPr>
    </w:p>
    <w:tbl>
      <w:tblPr>
        <w:tblW w:w="0" w:type="auto"/>
        <w:tblInd w:w="468" w:type="dxa"/>
        <w:tblLook w:val="0000"/>
      </w:tblPr>
      <w:tblGrid>
        <w:gridCol w:w="1440"/>
        <w:gridCol w:w="1530"/>
        <w:gridCol w:w="2340"/>
        <w:gridCol w:w="2520"/>
      </w:tblGrid>
      <w:tr w:rsidR="000F0CBD" w:rsidRPr="000F0CBD" w:rsidTr="00FF7247">
        <w:tc>
          <w:tcPr>
            <w:tcW w:w="1440" w:type="dxa"/>
            <w:tcBorders>
              <w:top w:val="single" w:sz="12" w:space="0" w:color="auto"/>
              <w:bottom w:val="single" w:sz="4" w:space="0" w:color="auto"/>
            </w:tcBorders>
          </w:tcPr>
          <w:p w:rsidR="000F0CBD" w:rsidRPr="000F0CBD" w:rsidRDefault="000F0CBD" w:rsidP="000F0CBD">
            <w:pPr>
              <w:spacing w:after="0" w:line="240" w:lineRule="auto"/>
              <w:jc w:val="center"/>
              <w:rPr>
                <w:rFonts w:ascii="STIX" w:eastAsia="Times New Roman" w:hAnsi="STIX" w:cs="STIX MathJax Main"/>
                <w:b/>
                <w:sz w:val="18"/>
                <w:szCs w:val="18"/>
              </w:rPr>
            </w:pPr>
            <w:r w:rsidRPr="000F0CBD">
              <w:rPr>
                <w:rFonts w:ascii="STIX" w:eastAsia="Times New Roman" w:hAnsi="STIX" w:cs="STIX MathJax Main"/>
                <w:b/>
                <w:sz w:val="18"/>
                <w:szCs w:val="18"/>
              </w:rPr>
              <w:t>Outer Loop</w:t>
            </w:r>
          </w:p>
          <w:p w:rsidR="000F0CBD" w:rsidRPr="000F0CBD" w:rsidRDefault="000F0CBD" w:rsidP="000F0CBD">
            <w:pPr>
              <w:spacing w:after="0" w:line="240" w:lineRule="auto"/>
              <w:jc w:val="center"/>
              <w:rPr>
                <w:rFonts w:ascii="STIX MathJax Main" w:eastAsia="Times New Roman" w:hAnsi="STIX MathJax Main" w:cs="STIX MathJax Main"/>
                <w:b/>
                <w:sz w:val="18"/>
                <w:szCs w:val="18"/>
              </w:rPr>
            </w:pPr>
            <w:r w:rsidRPr="000F0CBD">
              <w:rPr>
                <w:rFonts w:ascii="STIX" w:eastAsia="Times New Roman" w:hAnsi="STIX" w:cs="STIX MathJax Main"/>
                <w:b/>
                <w:i/>
                <w:sz w:val="18"/>
                <w:szCs w:val="18"/>
              </w:rPr>
              <w:t>k</w:t>
            </w:r>
          </w:p>
        </w:tc>
        <w:tc>
          <w:tcPr>
            <w:tcW w:w="1530" w:type="dxa"/>
            <w:tcBorders>
              <w:top w:val="single" w:sz="12" w:space="0" w:color="auto"/>
              <w:bottom w:val="single" w:sz="4" w:space="0" w:color="auto"/>
            </w:tcBorders>
          </w:tcPr>
          <w:p w:rsidR="000F0CBD" w:rsidRPr="000F0CBD" w:rsidRDefault="000F0CBD" w:rsidP="000F0CBD">
            <w:pPr>
              <w:spacing w:after="0" w:line="240" w:lineRule="auto"/>
              <w:jc w:val="center"/>
              <w:rPr>
                <w:rFonts w:ascii="STIX" w:eastAsia="Times New Roman" w:hAnsi="STIX" w:cs="STIX MathJax Main"/>
                <w:b/>
                <w:sz w:val="18"/>
                <w:szCs w:val="18"/>
              </w:rPr>
            </w:pPr>
            <w:r w:rsidRPr="000F0CBD">
              <w:rPr>
                <w:rFonts w:ascii="STIX" w:eastAsia="Times New Roman" w:hAnsi="STIX" w:cs="STIX MathJax Main"/>
                <w:b/>
                <w:sz w:val="18"/>
                <w:szCs w:val="18"/>
              </w:rPr>
              <w:t>Inner Loop</w:t>
            </w:r>
          </w:p>
          <w:p w:rsidR="000F0CBD" w:rsidRPr="000F0CBD" w:rsidRDefault="000F0CBD" w:rsidP="000F0CBD">
            <w:pPr>
              <w:spacing w:after="0" w:line="240" w:lineRule="auto"/>
              <w:jc w:val="center"/>
              <w:rPr>
                <w:rFonts w:ascii="STIX MathJax Main" w:eastAsia="Times New Roman" w:hAnsi="STIX MathJax Main" w:cs="STIX MathJax Main"/>
                <w:b/>
                <w:i/>
                <w:sz w:val="18"/>
                <w:szCs w:val="18"/>
              </w:rPr>
            </w:pPr>
            <w:r w:rsidRPr="000F0CBD">
              <w:rPr>
                <w:rFonts w:ascii="STIX" w:eastAsia="Times New Roman" w:hAnsi="STIX" w:cs="STIX MathJax Main"/>
                <w:b/>
                <w:i/>
                <w:sz w:val="18"/>
                <w:szCs w:val="18"/>
              </w:rPr>
              <w:t>i</w:t>
            </w:r>
          </w:p>
        </w:tc>
        <w:tc>
          <w:tcPr>
            <w:tcW w:w="2340" w:type="dxa"/>
            <w:tcBorders>
              <w:top w:val="single" w:sz="12" w:space="0" w:color="auto"/>
              <w:bottom w:val="single" w:sz="4" w:space="0" w:color="auto"/>
            </w:tcBorders>
          </w:tcPr>
          <w:p w:rsidR="000F0CBD" w:rsidRPr="000F0CBD" w:rsidRDefault="000F0CBD" w:rsidP="000F0CBD">
            <w:pPr>
              <w:spacing w:after="0" w:line="240" w:lineRule="auto"/>
              <w:jc w:val="center"/>
              <w:rPr>
                <w:rFonts w:ascii="STIX" w:eastAsia="Times New Roman" w:hAnsi="STIX" w:cs="STIX MathJax Main"/>
                <w:b/>
                <w:sz w:val="18"/>
                <w:szCs w:val="18"/>
              </w:rPr>
            </w:pPr>
            <w:r w:rsidRPr="000F0CBD">
              <w:rPr>
                <w:rFonts w:ascii="STIX" w:eastAsia="Times New Roman" w:hAnsi="STIX" w:cs="STIX MathJax Main"/>
                <w:b/>
                <w:sz w:val="18"/>
                <w:szCs w:val="18"/>
              </w:rPr>
              <w:t>Addition</w:t>
            </w:r>
            <w:r w:rsidRPr="000F0CBD">
              <w:rPr>
                <w:rFonts w:ascii="Courier New" w:eastAsia="Times New Roman" w:hAnsi="Courier New" w:cs="STIX MathJax Main"/>
                <w:b/>
                <w:sz w:val="18"/>
                <w:szCs w:val="18"/>
              </w:rPr>
              <w:t>/</w:t>
            </w:r>
            <w:r w:rsidRPr="000F0CBD">
              <w:rPr>
                <w:rFonts w:ascii="STIX" w:eastAsia="Times New Roman" w:hAnsi="STIX" w:cs="STIX MathJax Main"/>
                <w:b/>
                <w:sz w:val="18"/>
                <w:szCs w:val="18"/>
              </w:rPr>
              <w:t>Subtraction</w:t>
            </w:r>
          </w:p>
          <w:p w:rsidR="000F0CBD" w:rsidRPr="000F0CBD" w:rsidRDefault="000F0CBD" w:rsidP="000F0CBD">
            <w:pPr>
              <w:spacing w:after="0" w:line="240" w:lineRule="auto"/>
              <w:jc w:val="center"/>
              <w:rPr>
                <w:rFonts w:ascii="STIX MathJax Main" w:eastAsia="Times New Roman" w:hAnsi="STIX MathJax Main" w:cs="STIX MathJax Main"/>
                <w:b/>
                <w:sz w:val="18"/>
                <w:szCs w:val="18"/>
              </w:rPr>
            </w:pPr>
            <w:r w:rsidRPr="000F0CBD">
              <w:rPr>
                <w:rFonts w:ascii="STIX" w:eastAsia="Times New Roman" w:hAnsi="STIX" w:cs="STIX MathJax Main"/>
                <w:b/>
                <w:sz w:val="18"/>
                <w:szCs w:val="18"/>
              </w:rPr>
              <w:t>flops</w:t>
            </w:r>
          </w:p>
        </w:tc>
        <w:tc>
          <w:tcPr>
            <w:tcW w:w="2520" w:type="dxa"/>
            <w:tcBorders>
              <w:top w:val="single" w:sz="12" w:space="0" w:color="auto"/>
              <w:bottom w:val="single" w:sz="4" w:space="0" w:color="auto"/>
            </w:tcBorders>
          </w:tcPr>
          <w:p w:rsidR="000F0CBD" w:rsidRPr="000F0CBD" w:rsidRDefault="000F0CBD" w:rsidP="000F0CBD">
            <w:pPr>
              <w:spacing w:after="0" w:line="240" w:lineRule="auto"/>
              <w:jc w:val="center"/>
              <w:rPr>
                <w:rFonts w:ascii="STIX" w:eastAsia="Times New Roman" w:hAnsi="STIX" w:cs="STIX MathJax Main"/>
                <w:b/>
                <w:sz w:val="18"/>
                <w:szCs w:val="18"/>
              </w:rPr>
            </w:pPr>
            <w:r w:rsidRPr="000F0CBD">
              <w:rPr>
                <w:rFonts w:ascii="STIX" w:eastAsia="Times New Roman" w:hAnsi="STIX" w:cs="STIX MathJax Main"/>
                <w:b/>
                <w:sz w:val="18"/>
                <w:szCs w:val="18"/>
              </w:rPr>
              <w:t>Multiplication</w:t>
            </w:r>
            <w:r w:rsidRPr="000F0CBD">
              <w:rPr>
                <w:rFonts w:ascii="Courier New" w:eastAsia="Times New Roman" w:hAnsi="Courier New" w:cs="STIX MathJax Main"/>
                <w:b/>
                <w:sz w:val="18"/>
                <w:szCs w:val="18"/>
              </w:rPr>
              <w:t>/</w:t>
            </w:r>
            <w:r w:rsidRPr="000F0CBD">
              <w:rPr>
                <w:rFonts w:ascii="STIX" w:eastAsia="Times New Roman" w:hAnsi="STIX" w:cs="STIX MathJax Main"/>
                <w:b/>
                <w:sz w:val="18"/>
                <w:szCs w:val="18"/>
              </w:rPr>
              <w:t>Division</w:t>
            </w:r>
          </w:p>
          <w:p w:rsidR="000F0CBD" w:rsidRPr="000F0CBD" w:rsidRDefault="000F0CBD" w:rsidP="000F0CBD">
            <w:pPr>
              <w:spacing w:after="0" w:line="240" w:lineRule="auto"/>
              <w:jc w:val="center"/>
              <w:rPr>
                <w:rFonts w:ascii="STIX MathJax Main" w:eastAsia="Times New Roman" w:hAnsi="STIX MathJax Main" w:cs="STIX MathJax Main"/>
                <w:b/>
                <w:sz w:val="18"/>
                <w:szCs w:val="18"/>
              </w:rPr>
            </w:pPr>
            <w:r w:rsidRPr="000F0CBD">
              <w:rPr>
                <w:rFonts w:ascii="STIX" w:eastAsia="Times New Roman" w:hAnsi="STIX" w:cs="STIX MathJax Main"/>
                <w:b/>
                <w:sz w:val="18"/>
                <w:szCs w:val="18"/>
              </w:rPr>
              <w:t>flops</w:t>
            </w:r>
          </w:p>
        </w:tc>
      </w:tr>
      <w:tr w:rsidR="000F0CBD" w:rsidRPr="000F0CBD" w:rsidTr="00FF7247">
        <w:tc>
          <w:tcPr>
            <w:tcW w:w="1440" w:type="dxa"/>
            <w:tcBorders>
              <w:top w:val="single" w:sz="4"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1</w:t>
            </w:r>
          </w:p>
        </w:tc>
        <w:tc>
          <w:tcPr>
            <w:tcW w:w="1530" w:type="dxa"/>
            <w:tcBorders>
              <w:top w:val="single" w:sz="4"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 xml:space="preserve">2, </w:t>
            </w:r>
            <w:r w:rsidRPr="000F0CBD">
              <w:rPr>
                <w:rFonts w:ascii="STIX" w:eastAsia="Times New Roman" w:hAnsi="STIX" w:cs="STIX MathJax Main"/>
                <w:i/>
                <w:sz w:val="18"/>
                <w:szCs w:val="18"/>
              </w:rPr>
              <w:t>n</w:t>
            </w:r>
          </w:p>
        </w:tc>
        <w:tc>
          <w:tcPr>
            <w:tcW w:w="2340" w:type="dxa"/>
            <w:tcBorders>
              <w:top w:val="single" w:sz="4"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w:t>
            </w: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w:t>
            </w:r>
            <w:r w:rsidRPr="000F0CBD">
              <w:rPr>
                <w:rFonts w:ascii="Courier New" w:eastAsia="Times New Roman" w:hAnsi="Courier New" w:cs="STIX MathJax Main"/>
                <w:sz w:val="18"/>
                <w:szCs w:val="18"/>
              </w:rPr>
              <w:t>)</w:t>
            </w:r>
          </w:p>
        </w:tc>
        <w:tc>
          <w:tcPr>
            <w:tcW w:w="2520" w:type="dxa"/>
            <w:tcBorders>
              <w:top w:val="single" w:sz="4"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w:t>
            </w:r>
            <w:r w:rsidRPr="000F0CBD">
              <w:rPr>
                <w:rFonts w:ascii="Courier New" w:eastAsia="Times New Roman" w:hAnsi="Courier New" w:cs="STIX MathJax Main"/>
                <w:sz w:val="18"/>
                <w:szCs w:val="18"/>
              </w:rPr>
              <w:t>)</w:t>
            </w:r>
            <w:r w:rsidRPr="000F0CBD">
              <w:rPr>
                <w:rFonts w:ascii="STIX" w:eastAsia="Times New Roman" w:hAnsi="STIX" w:cs="STIX MathJax Main"/>
                <w:i/>
                <w:iCs/>
                <w:sz w:val="18"/>
                <w:szCs w:val="18"/>
              </w:rPr>
              <w:t>n</w:t>
            </w:r>
          </w:p>
        </w:tc>
      </w:tr>
      <w:tr w:rsidR="000F0CBD" w:rsidRPr="000F0CBD" w:rsidTr="00FF7247">
        <w:tc>
          <w:tcPr>
            <w:tcW w:w="144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2</w:t>
            </w:r>
          </w:p>
        </w:tc>
        <w:tc>
          <w:tcPr>
            <w:tcW w:w="153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 xml:space="preserve">3, </w:t>
            </w:r>
            <w:r w:rsidRPr="000F0CBD">
              <w:rPr>
                <w:rFonts w:ascii="STIX" w:eastAsia="Times New Roman" w:hAnsi="STIX" w:cs="STIX MathJax Main"/>
                <w:i/>
                <w:sz w:val="18"/>
                <w:szCs w:val="18"/>
              </w:rPr>
              <w:t>n</w:t>
            </w:r>
          </w:p>
        </w:tc>
        <w:tc>
          <w:tcPr>
            <w:tcW w:w="234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2</w:t>
            </w: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 xml:space="preserve">– </w:t>
            </w:r>
            <w:r w:rsidRPr="000F0CBD">
              <w:rPr>
                <w:rFonts w:ascii="STIX" w:eastAsia="Times New Roman" w:hAnsi="STIX" w:cs="STIX MathJax Main"/>
                <w:sz w:val="18"/>
                <w:szCs w:val="18"/>
              </w:rPr>
              <w:t>2</w:t>
            </w:r>
            <w:r w:rsidRPr="000F0CBD">
              <w:rPr>
                <w:rFonts w:ascii="Courier New" w:eastAsia="Times New Roman" w:hAnsi="Courier New" w:cs="STIX MathJax Main"/>
                <w:sz w:val="18"/>
                <w:szCs w:val="18"/>
              </w:rPr>
              <w:t>)</w:t>
            </w:r>
          </w:p>
        </w:tc>
        <w:tc>
          <w:tcPr>
            <w:tcW w:w="252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2</w:t>
            </w: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w:t>
            </w:r>
            <w:r w:rsidRPr="000F0CBD">
              <w:rPr>
                <w:rFonts w:ascii="Courier New" w:eastAsia="Times New Roman" w:hAnsi="Courier New" w:cs="STIX MathJax Main"/>
                <w:sz w:val="18"/>
                <w:szCs w:val="18"/>
              </w:rPr>
              <w:t>)</w:t>
            </w:r>
          </w:p>
        </w:tc>
      </w:tr>
      <w:tr w:rsidR="000F0CBD" w:rsidRPr="000F0CBD" w:rsidTr="00FF7247">
        <w:tc>
          <w:tcPr>
            <w:tcW w:w="1440" w:type="dxa"/>
          </w:tcPr>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w:t>
            </w:r>
          </w:p>
        </w:tc>
        <w:tc>
          <w:tcPr>
            <w:tcW w:w="1530" w:type="dxa"/>
          </w:tcPr>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w:t>
            </w:r>
          </w:p>
        </w:tc>
        <w:tc>
          <w:tcPr>
            <w:tcW w:w="234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p>
        </w:tc>
        <w:tc>
          <w:tcPr>
            <w:tcW w:w="252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p>
        </w:tc>
      </w:tr>
      <w:tr w:rsidR="000F0CBD" w:rsidRPr="000F0CBD" w:rsidTr="00FF7247">
        <w:tc>
          <w:tcPr>
            <w:tcW w:w="144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i/>
                <w:sz w:val="18"/>
                <w:szCs w:val="18"/>
              </w:rPr>
              <w:t>k</w:t>
            </w:r>
          </w:p>
        </w:tc>
        <w:tc>
          <w:tcPr>
            <w:tcW w:w="153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i/>
                <w:sz w:val="18"/>
                <w:szCs w:val="18"/>
              </w:rPr>
              <w:t>k</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 </w:t>
            </w:r>
            <w:r w:rsidRPr="000F0CBD">
              <w:rPr>
                <w:rFonts w:ascii="STIX" w:eastAsia="Times New Roman" w:hAnsi="STIX" w:cs="STIX MathJax Main"/>
                <w:i/>
                <w:sz w:val="18"/>
                <w:szCs w:val="18"/>
              </w:rPr>
              <w:t>n</w:t>
            </w:r>
          </w:p>
        </w:tc>
        <w:tc>
          <w:tcPr>
            <w:tcW w:w="234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w:t>
            </w:r>
            <w:r w:rsidRPr="000F0CBD">
              <w:rPr>
                <w:rFonts w:ascii="STIX" w:eastAsia="Times New Roman" w:hAnsi="STIX" w:cs="STIX MathJax Main"/>
                <w:i/>
                <w:sz w:val="18"/>
                <w:szCs w:val="18"/>
              </w:rPr>
              <w:t>k</w:t>
            </w: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w:t>
            </w:r>
            <w:r w:rsidRPr="000F0CBD">
              <w:rPr>
                <w:rFonts w:ascii="STIX" w:eastAsia="Times New Roman" w:hAnsi="STIX" w:cs="STIX MathJax Main"/>
                <w:i/>
                <w:sz w:val="18"/>
                <w:szCs w:val="18"/>
              </w:rPr>
              <w:t>k</w:t>
            </w:r>
            <w:r w:rsidRPr="000F0CBD">
              <w:rPr>
                <w:rFonts w:ascii="Courier New" w:eastAsia="Times New Roman" w:hAnsi="Courier New" w:cs="STIX MathJax Main"/>
                <w:sz w:val="18"/>
                <w:szCs w:val="18"/>
              </w:rPr>
              <w:t>)</w:t>
            </w:r>
          </w:p>
        </w:tc>
        <w:tc>
          <w:tcPr>
            <w:tcW w:w="252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 xml:space="preserve">– </w:t>
            </w:r>
            <w:r w:rsidRPr="000F0CBD">
              <w:rPr>
                <w:rFonts w:ascii="STIX" w:eastAsia="Times New Roman" w:hAnsi="STIX" w:cs="STIX MathJax Main"/>
                <w:i/>
                <w:sz w:val="18"/>
                <w:szCs w:val="18"/>
              </w:rPr>
              <w:t>k</w:t>
            </w:r>
            <w:r w:rsidRPr="000F0CBD">
              <w:rPr>
                <w:rFonts w:ascii="Courier New" w:eastAsia="Times New Roman" w:hAnsi="Courier New" w:cs="STIX MathJax Main"/>
                <w:sz w:val="18"/>
                <w:szCs w:val="18"/>
              </w:rPr>
              <w:t>)(</w:t>
            </w: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w:t>
            </w:r>
            <w:r w:rsidRPr="000F0CBD">
              <w:rPr>
                <w:rFonts w:ascii="STIX" w:eastAsia="Times New Roman" w:hAnsi="STIX" w:cs="STIX MathJax Main"/>
                <w:i/>
                <w:sz w:val="18"/>
                <w:szCs w:val="18"/>
              </w:rPr>
              <w:t>k</w:t>
            </w:r>
            <w:r w:rsidRPr="000F0CBD">
              <w:rPr>
                <w:rFonts w:ascii="Courier New" w:eastAsia="Times New Roman" w:hAnsi="Courier New" w:cs="STIX MathJax Main"/>
                <w:sz w:val="18"/>
                <w:szCs w:val="18"/>
              </w:rPr>
              <w:t>)</w:t>
            </w:r>
          </w:p>
        </w:tc>
      </w:tr>
      <w:tr w:rsidR="000F0CBD" w:rsidRPr="000F0CBD" w:rsidTr="00FF7247">
        <w:tc>
          <w:tcPr>
            <w:tcW w:w="1440" w:type="dxa"/>
          </w:tcPr>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w:t>
            </w:r>
          </w:p>
        </w:tc>
        <w:tc>
          <w:tcPr>
            <w:tcW w:w="1530" w:type="dxa"/>
          </w:tcPr>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w:eastAsia="Times New Roman" w:hAnsi="STIX" w:cs="STIX MathJax Main"/>
                <w:sz w:val="18"/>
                <w:szCs w:val="18"/>
              </w:rPr>
            </w:pPr>
            <w:r w:rsidRPr="000F0CBD">
              <w:rPr>
                <w:rFonts w:ascii="STIX" w:eastAsia="Times New Roman" w:hAnsi="STIX" w:cs="STIX MathJax Main"/>
                <w:sz w:val="18"/>
                <w:szCs w:val="18"/>
              </w:rPr>
              <w:t>.</w:t>
            </w:r>
          </w:p>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sz w:val="18"/>
                <w:szCs w:val="18"/>
              </w:rPr>
              <w:t>.</w:t>
            </w:r>
          </w:p>
        </w:tc>
        <w:tc>
          <w:tcPr>
            <w:tcW w:w="234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p>
        </w:tc>
        <w:tc>
          <w:tcPr>
            <w:tcW w:w="2520" w:type="dxa"/>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p>
        </w:tc>
      </w:tr>
      <w:tr w:rsidR="000F0CBD" w:rsidRPr="000F0CBD" w:rsidTr="00FF7247">
        <w:tc>
          <w:tcPr>
            <w:tcW w:w="1440" w:type="dxa"/>
            <w:tcBorders>
              <w:bottom w:val="single" w:sz="12"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 xml:space="preserve"> 1</w:t>
            </w:r>
          </w:p>
        </w:tc>
        <w:tc>
          <w:tcPr>
            <w:tcW w:w="1530" w:type="dxa"/>
            <w:tcBorders>
              <w:bottom w:val="single" w:sz="12"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STIX" w:eastAsia="Times New Roman" w:hAnsi="STIX" w:cs="STIX MathJax Main"/>
                <w:i/>
                <w:sz w:val="18"/>
                <w:szCs w:val="18"/>
              </w:rPr>
              <w:t>n</w:t>
            </w:r>
            <w:r w:rsidRPr="000F0CBD">
              <w:rPr>
                <w:rFonts w:ascii="STIX" w:eastAsia="Times New Roman" w:hAnsi="STIX" w:cs="STIX MathJax Main"/>
                <w:sz w:val="18"/>
                <w:szCs w:val="18"/>
              </w:rPr>
              <w:t xml:space="preserve">, </w:t>
            </w:r>
            <w:r w:rsidRPr="000F0CBD">
              <w:rPr>
                <w:rFonts w:ascii="STIX" w:eastAsia="Times New Roman" w:hAnsi="STIX" w:cs="STIX MathJax Main"/>
                <w:i/>
                <w:sz w:val="18"/>
                <w:szCs w:val="18"/>
              </w:rPr>
              <w:t>n</w:t>
            </w:r>
          </w:p>
        </w:tc>
        <w:tc>
          <w:tcPr>
            <w:tcW w:w="2340" w:type="dxa"/>
            <w:tcBorders>
              <w:bottom w:val="single" w:sz="12"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1</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1</w:t>
            </w:r>
            <w:r w:rsidRPr="000F0CBD">
              <w:rPr>
                <w:rFonts w:ascii="Courier New" w:eastAsia="Times New Roman" w:hAnsi="Courier New" w:cs="STIX MathJax Main"/>
                <w:sz w:val="18"/>
                <w:szCs w:val="18"/>
              </w:rPr>
              <w:t>)</w:t>
            </w:r>
          </w:p>
        </w:tc>
        <w:tc>
          <w:tcPr>
            <w:tcW w:w="2520" w:type="dxa"/>
            <w:tcBorders>
              <w:bottom w:val="single" w:sz="12" w:space="0" w:color="auto"/>
            </w:tcBorders>
          </w:tcPr>
          <w:p w:rsidR="000F0CBD" w:rsidRPr="000F0CBD" w:rsidRDefault="000F0CBD" w:rsidP="000F0CBD">
            <w:pPr>
              <w:spacing w:after="0" w:line="240" w:lineRule="auto"/>
              <w:jc w:val="center"/>
              <w:rPr>
                <w:rFonts w:ascii="STIX MathJax Main" w:eastAsia="Times New Roman" w:hAnsi="STIX MathJax Main" w:cs="STIX MathJax Main"/>
                <w:sz w:val="18"/>
                <w:szCs w:val="18"/>
              </w:rPr>
            </w:pP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1</w:t>
            </w:r>
            <w:r w:rsidRPr="000F0CBD">
              <w:rPr>
                <w:rFonts w:ascii="Courier New" w:eastAsia="Times New Roman" w:hAnsi="Courier New" w:cs="STIX MathJax Main"/>
                <w:sz w:val="18"/>
                <w:szCs w:val="18"/>
              </w:rPr>
              <w:t>)(</w:t>
            </w:r>
            <w:r w:rsidRPr="000F0CBD">
              <w:rPr>
                <w:rFonts w:ascii="STIX" w:eastAsia="Times New Roman" w:hAnsi="STIX" w:cs="STIX MathJax Main"/>
                <w:sz w:val="18"/>
                <w:szCs w:val="18"/>
              </w:rPr>
              <w:t>2</w:t>
            </w:r>
            <w:r w:rsidRPr="000F0CBD">
              <w:rPr>
                <w:rFonts w:ascii="Courier New" w:eastAsia="Times New Roman" w:hAnsi="Courier New" w:cs="STIX MathJax Main"/>
                <w:sz w:val="18"/>
                <w:szCs w:val="18"/>
              </w:rPr>
              <w:t>)</w:t>
            </w:r>
          </w:p>
        </w:tc>
      </w:tr>
    </w:tbl>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Therefore, the total addition</w:t>
      </w:r>
      <w:r w:rsidRPr="000F0CBD">
        <w:rPr>
          <w:rFonts w:ascii="Courier New" w:eastAsia="Times New Roman" w:hAnsi="Courier New"/>
          <w:sz w:val="20"/>
          <w:szCs w:val="24"/>
        </w:rPr>
        <w:t>/</w:t>
      </w:r>
      <w:r w:rsidRPr="000F0CBD">
        <w:rPr>
          <w:rFonts w:ascii="STIX" w:eastAsia="Times New Roman" w:hAnsi="STIX"/>
          <w:sz w:val="20"/>
          <w:szCs w:val="24"/>
        </w:rPr>
        <w:t>subtraction flops for elimination can be computed as</w: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tabs>
          <w:tab w:val="left" w:pos="720"/>
          <w:tab w:val="right" w:pos="8640"/>
        </w:tabs>
        <w:spacing w:after="0" w:line="240" w:lineRule="auto"/>
        <w:jc w:val="both"/>
        <w:rPr>
          <w:rFonts w:ascii="STIX" w:eastAsia="Times New Roman" w:hAnsi="STIX" w:cs="STIX MathJax Main"/>
          <w:sz w:val="20"/>
          <w:szCs w:val="24"/>
        </w:rPr>
      </w:pPr>
      <w:r w:rsidRPr="000F0CBD">
        <w:rPr>
          <w:rFonts w:ascii="STIX" w:eastAsia="Times New Roman" w:hAnsi="STIX" w:cs="STIX MathJax Main"/>
          <w:b/>
          <w:position w:val="-28"/>
          <w:sz w:val="20"/>
          <w:szCs w:val="20"/>
        </w:rPr>
        <w:object w:dxaOrig="3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895" type="#_x0000_t75" style="width:179.25pt;height:33.75pt" o:ole="">
            <v:imagedata r:id="rId8" o:title=""/>
          </v:shape>
          <o:OLEObject Type="Embed" ProgID="Equation.DSMT4" ShapeID="_x0000_i8895" DrawAspect="Content" ObjectID="_1552390394" r:id="rId9"/>
        </w:objec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Applying some of the relationships from Eq. (9.14) yields</w: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tabs>
          <w:tab w:val="left" w:pos="720"/>
          <w:tab w:val="right" w:pos="8640"/>
        </w:tabs>
        <w:spacing w:after="0" w:line="240" w:lineRule="auto"/>
        <w:jc w:val="both"/>
        <w:rPr>
          <w:rFonts w:ascii="STIX" w:eastAsia="Times New Roman" w:hAnsi="STIX" w:cs="STIX MathJax Main"/>
          <w:sz w:val="20"/>
          <w:szCs w:val="24"/>
        </w:rPr>
      </w:pPr>
      <w:r w:rsidRPr="000F0CBD">
        <w:rPr>
          <w:rFonts w:ascii="STIX" w:eastAsia="Times New Roman" w:hAnsi="STIX" w:cs="STIX MathJax Main"/>
          <w:b/>
          <w:position w:val="-28"/>
          <w:sz w:val="20"/>
          <w:szCs w:val="20"/>
        </w:rPr>
        <w:object w:dxaOrig="3180" w:dyaOrig="700">
          <v:shape id="_x0000_i8896" type="#_x0000_t75" style="width:159pt;height:35.25pt" o:ole="">
            <v:imagedata r:id="rId10" o:title=""/>
          </v:shape>
          <o:OLEObject Type="Embed" ProgID="Equation.DSMT4" ShapeID="_x0000_i8896" DrawAspect="Content" ObjectID="_1552390395" r:id="rId11"/>
        </w:objec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A similar analysis for the multiplication</w:t>
      </w:r>
      <w:r w:rsidRPr="000F0CBD">
        <w:rPr>
          <w:rFonts w:ascii="Courier New" w:eastAsia="Times New Roman" w:hAnsi="Courier New"/>
          <w:sz w:val="20"/>
          <w:szCs w:val="24"/>
        </w:rPr>
        <w:t>/</w:t>
      </w:r>
      <w:r w:rsidRPr="000F0CBD">
        <w:rPr>
          <w:rFonts w:ascii="STIX" w:eastAsia="Times New Roman" w:hAnsi="STIX"/>
          <w:sz w:val="20"/>
          <w:szCs w:val="24"/>
        </w:rPr>
        <w:t>division flops yields</w: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tabs>
          <w:tab w:val="left" w:pos="720"/>
          <w:tab w:val="right" w:pos="8640"/>
        </w:tabs>
        <w:spacing w:after="0" w:line="240" w:lineRule="auto"/>
        <w:jc w:val="both"/>
        <w:rPr>
          <w:rFonts w:ascii="STIX" w:eastAsia="Times New Roman" w:hAnsi="STIX" w:cs="STIX MathJax Main"/>
          <w:b/>
          <w:sz w:val="20"/>
          <w:szCs w:val="20"/>
        </w:rPr>
      </w:pPr>
      <w:r w:rsidRPr="000F0CBD">
        <w:rPr>
          <w:rFonts w:ascii="STIX" w:eastAsia="Times New Roman" w:hAnsi="STIX" w:cs="STIX MathJax Main"/>
          <w:b/>
          <w:position w:val="-28"/>
          <w:sz w:val="20"/>
          <w:szCs w:val="20"/>
        </w:rPr>
        <w:object w:dxaOrig="2760" w:dyaOrig="700">
          <v:shape id="_x0000_i8897" type="#_x0000_t75" style="width:138pt;height:35.25pt" o:ole="">
            <v:imagedata r:id="rId12" o:title=""/>
          </v:shape>
          <o:OLEObject Type="Embed" ProgID="Equation.DSMT4" ShapeID="_x0000_i8897" DrawAspect="Content" ObjectID="_1552390396" r:id="rId13"/>
        </w:object>
      </w:r>
    </w:p>
    <w:p w:rsidR="000F0CBD" w:rsidRPr="000F0CBD" w:rsidRDefault="000F0CBD" w:rsidP="000F0CBD">
      <w:pPr>
        <w:tabs>
          <w:tab w:val="left" w:pos="720"/>
          <w:tab w:val="right" w:pos="8640"/>
        </w:tabs>
        <w:spacing w:after="0" w:line="240" w:lineRule="auto"/>
        <w:jc w:val="both"/>
        <w:rPr>
          <w:rFonts w:ascii="STIX" w:eastAsia="Times New Roman" w:hAnsi="STIX" w:cs="STIX MathJax Main"/>
          <w:b/>
          <w:sz w:val="18"/>
          <w:szCs w:val="20"/>
        </w:rPr>
      </w:pPr>
    </w:p>
    <w:p w:rsidR="000F0CBD" w:rsidRPr="000F0CBD" w:rsidRDefault="000F0CBD" w:rsidP="000F0CBD">
      <w:pPr>
        <w:tabs>
          <w:tab w:val="left" w:pos="720"/>
          <w:tab w:val="right" w:pos="8640"/>
        </w:tabs>
        <w:spacing w:after="0" w:line="240" w:lineRule="auto"/>
        <w:jc w:val="both"/>
        <w:rPr>
          <w:rFonts w:ascii="STIX" w:eastAsia="Times New Roman" w:hAnsi="STIX" w:cs="STIX MathJax Main"/>
          <w:b/>
          <w:sz w:val="18"/>
          <w:szCs w:val="20"/>
        </w:rPr>
      </w:pPr>
      <w:r w:rsidRPr="000F0CBD">
        <w:rPr>
          <w:rFonts w:ascii="STIX" w:eastAsia="Times New Roman" w:hAnsi="STIX" w:cs="STIX MathJax Main"/>
          <w:b/>
          <w:position w:val="-30"/>
          <w:sz w:val="20"/>
          <w:szCs w:val="20"/>
        </w:rPr>
        <w:object w:dxaOrig="5440" w:dyaOrig="720">
          <v:shape id="_x0000_i8898" type="#_x0000_t75" style="width:272.25pt;height:36pt" o:ole="">
            <v:imagedata r:id="rId14" o:title=""/>
          </v:shape>
          <o:OLEObject Type="Embed" ProgID="Equation.DSMT4" ShapeID="_x0000_i8898" DrawAspect="Content" ObjectID="_1552390397" r:id="rId15"/>
        </w:object>
      </w:r>
    </w:p>
    <w:p w:rsidR="000F0CBD" w:rsidRPr="000F0CBD" w:rsidRDefault="000F0CBD" w:rsidP="000F0CBD">
      <w:pPr>
        <w:spacing w:after="0" w:line="240" w:lineRule="auto"/>
        <w:rPr>
          <w:rFonts w:ascii="STIX" w:eastAsia="Times New Roman" w:hAnsi="STIX"/>
          <w:sz w:val="20"/>
          <w:szCs w:val="24"/>
        </w:rPr>
      </w:pPr>
    </w:p>
    <w:p w:rsidR="000F0CBD" w:rsidRDefault="000F0CBD" w:rsidP="000F0CBD">
      <w:pPr>
        <w:spacing w:after="0" w:line="240" w:lineRule="auto"/>
        <w:rPr>
          <w:rFonts w:ascii="STIX" w:hAnsi="STIX" w:cs="STIX"/>
          <w:i/>
          <w:sz w:val="20"/>
          <w:szCs w:val="20"/>
        </w:rPr>
        <w:sectPr w:rsidR="000F0CBD"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Summing these results gives</w:t>
      </w:r>
    </w:p>
    <w:p w:rsidR="000F0CBD" w:rsidRPr="000F0CBD" w:rsidRDefault="000F0CBD" w:rsidP="000F0CBD">
      <w:pPr>
        <w:spacing w:after="0" w:line="240" w:lineRule="auto"/>
        <w:rPr>
          <w:rFonts w:ascii="STIX" w:eastAsia="Times New Roman" w:hAnsi="STIX" w:cs="STIX MathJax Main"/>
          <w:sz w:val="18"/>
          <w:szCs w:val="24"/>
        </w:rPr>
      </w:pPr>
      <w:r w:rsidRPr="000F0CBD">
        <w:rPr>
          <w:rFonts w:ascii="STIX" w:eastAsia="Times New Roman" w:hAnsi="STIX" w:cs="STIX MathJax Main"/>
          <w:position w:val="-24"/>
          <w:szCs w:val="24"/>
        </w:rPr>
        <w:object w:dxaOrig="1300" w:dyaOrig="660">
          <v:shape id="_x0000_i8899" type="#_x0000_t75" style="width:65.25pt;height:33pt" o:ole="">
            <v:imagedata r:id="rId17" o:title=""/>
          </v:shape>
          <o:OLEObject Type="Embed" ProgID="Equation.DSMT4" ShapeID="_x0000_i8899" DrawAspect="Content" ObjectID="_1552390398" r:id="rId18"/>
        </w:objec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For forward substitution, the numbers of multiplications and subtractions are the same and equal to</w: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tabs>
          <w:tab w:val="left" w:pos="720"/>
          <w:tab w:val="right" w:pos="8640"/>
        </w:tabs>
        <w:spacing w:after="0" w:line="240" w:lineRule="auto"/>
        <w:jc w:val="both"/>
        <w:rPr>
          <w:rFonts w:ascii="STIX" w:eastAsia="Times New Roman" w:hAnsi="STIX" w:cs="STIX MathJax Main"/>
          <w:b/>
          <w:sz w:val="18"/>
          <w:szCs w:val="20"/>
        </w:rPr>
      </w:pPr>
      <w:r w:rsidRPr="000F0CBD">
        <w:rPr>
          <w:rFonts w:ascii="STIX" w:eastAsia="Times New Roman" w:hAnsi="STIX" w:cs="STIX MathJax Main"/>
          <w:b/>
          <w:position w:val="-28"/>
          <w:sz w:val="20"/>
          <w:szCs w:val="20"/>
        </w:rPr>
        <w:object w:dxaOrig="2280" w:dyaOrig="700">
          <v:shape id="_x0000_i8900" type="#_x0000_t75" style="width:114pt;height:35.25pt" o:ole="">
            <v:imagedata r:id="rId19" o:title=""/>
          </v:shape>
          <o:OLEObject Type="Embed" ProgID="Equation.DSMT4" ShapeID="_x0000_i8900" DrawAspect="Content" ObjectID="_1552390399" r:id="rId20"/>
        </w:object>
      </w:r>
    </w:p>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 xml:space="preserve">Back substitution is the same as for Gauss elimination: </w:t>
      </w:r>
      <w:r w:rsidRPr="000F0CBD">
        <w:rPr>
          <w:rFonts w:ascii="STIX" w:eastAsia="Times New Roman" w:hAnsi="STIX"/>
          <w:i/>
          <w:sz w:val="20"/>
          <w:szCs w:val="24"/>
        </w:rPr>
        <w:t>n</w:t>
      </w:r>
      <w:r w:rsidRPr="000F0CBD">
        <w:rPr>
          <w:rFonts w:ascii="STIX" w:eastAsia="Times New Roman" w:hAnsi="STIX"/>
          <w:sz w:val="20"/>
          <w:szCs w:val="24"/>
          <w:vertAlign w:val="superscript"/>
        </w:rPr>
        <w:t>2</w:t>
      </w:r>
      <w:r w:rsidRPr="000F0CBD">
        <w:rPr>
          <w:rFonts w:ascii="Courier New" w:eastAsia="Times New Roman" w:hAnsi="Courier New"/>
          <w:sz w:val="20"/>
          <w:szCs w:val="24"/>
        </w:rPr>
        <w:t>/</w:t>
      </w:r>
      <w:r w:rsidRPr="000F0CBD">
        <w:rPr>
          <w:rFonts w:ascii="STIX" w:eastAsia="Times New Roman" w:hAnsi="STIX"/>
          <w:sz w:val="20"/>
          <w:szCs w:val="24"/>
        </w:rPr>
        <w:t xml:space="preserve">2 </w:t>
      </w:r>
      <w:r w:rsidRPr="000F0CBD">
        <w:rPr>
          <w:rFonts w:ascii="Courier New" w:eastAsia="Times New Roman" w:hAnsi="Courier New"/>
          <w:sz w:val="20"/>
          <w:szCs w:val="24"/>
        </w:rPr>
        <w:t>–</w:t>
      </w:r>
      <w:r w:rsidRPr="000F0CBD">
        <w:rPr>
          <w:rFonts w:ascii="STIX" w:eastAsia="Times New Roman" w:hAnsi="STIX"/>
          <w:sz w:val="20"/>
          <w:szCs w:val="24"/>
        </w:rPr>
        <w:t xml:space="preserve"> </w:t>
      </w:r>
      <w:r w:rsidRPr="000F0CBD">
        <w:rPr>
          <w:rFonts w:ascii="STIX" w:eastAsia="Times New Roman" w:hAnsi="STIX"/>
          <w:i/>
          <w:sz w:val="20"/>
          <w:szCs w:val="24"/>
        </w:rPr>
        <w:t>n</w:t>
      </w:r>
      <w:r w:rsidRPr="000F0CBD">
        <w:rPr>
          <w:rFonts w:ascii="Courier New" w:eastAsia="Times New Roman" w:hAnsi="Courier New"/>
          <w:sz w:val="20"/>
          <w:szCs w:val="24"/>
        </w:rPr>
        <w:t>/</w:t>
      </w:r>
      <w:r w:rsidRPr="000F0CBD">
        <w:rPr>
          <w:rFonts w:ascii="STIX" w:eastAsia="Times New Roman" w:hAnsi="STIX"/>
          <w:sz w:val="20"/>
          <w:szCs w:val="24"/>
        </w:rPr>
        <w:t xml:space="preserve">2 subtractions and </w:t>
      </w:r>
      <w:r w:rsidRPr="000F0CBD">
        <w:rPr>
          <w:rFonts w:ascii="STIX" w:eastAsia="Times New Roman" w:hAnsi="STIX"/>
          <w:i/>
          <w:sz w:val="20"/>
          <w:szCs w:val="24"/>
        </w:rPr>
        <w:t>n</w:t>
      </w:r>
      <w:r w:rsidRPr="000F0CBD">
        <w:rPr>
          <w:rFonts w:ascii="STIX" w:eastAsia="Times New Roman" w:hAnsi="STIX"/>
          <w:sz w:val="20"/>
          <w:szCs w:val="24"/>
          <w:vertAlign w:val="superscript"/>
        </w:rPr>
        <w:t>2</w:t>
      </w:r>
      <w:r w:rsidRPr="000F0CBD">
        <w:rPr>
          <w:rFonts w:ascii="Courier New" w:eastAsia="Times New Roman" w:hAnsi="Courier New"/>
          <w:sz w:val="20"/>
          <w:szCs w:val="24"/>
        </w:rPr>
        <w:t>/</w:t>
      </w:r>
      <w:r w:rsidRPr="000F0CBD">
        <w:rPr>
          <w:rFonts w:ascii="STIX" w:eastAsia="Times New Roman" w:hAnsi="STIX"/>
          <w:sz w:val="20"/>
          <w:szCs w:val="24"/>
        </w:rPr>
        <w:t xml:space="preserve">2 </w:t>
      </w:r>
      <w:r w:rsidRPr="000F0CBD">
        <w:rPr>
          <w:rFonts w:ascii="Courier New" w:eastAsia="Times New Roman" w:hAnsi="Courier New"/>
          <w:sz w:val="20"/>
          <w:szCs w:val="24"/>
        </w:rPr>
        <w:t>+</w:t>
      </w:r>
      <w:r w:rsidRPr="000F0CBD">
        <w:rPr>
          <w:rFonts w:ascii="STIX" w:eastAsia="Times New Roman" w:hAnsi="STIX"/>
          <w:sz w:val="20"/>
          <w:szCs w:val="24"/>
        </w:rPr>
        <w:t xml:space="preserve"> </w:t>
      </w:r>
      <w:r w:rsidRPr="000F0CBD">
        <w:rPr>
          <w:rFonts w:ascii="STIX" w:eastAsia="Times New Roman" w:hAnsi="STIX"/>
          <w:i/>
          <w:sz w:val="20"/>
          <w:szCs w:val="24"/>
        </w:rPr>
        <w:t>n</w:t>
      </w:r>
      <w:r w:rsidRPr="000F0CBD">
        <w:rPr>
          <w:rFonts w:ascii="Courier New" w:eastAsia="Times New Roman" w:hAnsi="Courier New"/>
          <w:sz w:val="20"/>
          <w:szCs w:val="24"/>
        </w:rPr>
        <w:t>/</w:t>
      </w:r>
      <w:r w:rsidRPr="000F0CBD">
        <w:rPr>
          <w:rFonts w:ascii="STIX" w:eastAsia="Times New Roman" w:hAnsi="STIX"/>
          <w:sz w:val="20"/>
          <w:szCs w:val="24"/>
        </w:rPr>
        <w:t>2 multiplications</w:t>
      </w:r>
      <w:r w:rsidRPr="000F0CBD">
        <w:rPr>
          <w:rFonts w:ascii="Courier New" w:eastAsia="Times New Roman" w:hAnsi="Courier New"/>
          <w:sz w:val="20"/>
          <w:szCs w:val="24"/>
        </w:rPr>
        <w:t>/</w:t>
      </w:r>
      <w:r w:rsidRPr="000F0CBD">
        <w:rPr>
          <w:rFonts w:ascii="STIX" w:eastAsia="Times New Roman" w:hAnsi="STIX"/>
          <w:sz w:val="20"/>
          <w:szCs w:val="24"/>
        </w:rPr>
        <w:t>divisions. The entire number of flops can be summarized as</w:t>
      </w:r>
    </w:p>
    <w:p w:rsidR="000F0CBD" w:rsidRPr="000F0CBD" w:rsidRDefault="000F0CBD" w:rsidP="000F0CBD">
      <w:pPr>
        <w:spacing w:after="0" w:line="240" w:lineRule="auto"/>
        <w:rPr>
          <w:rFonts w:ascii="STIX" w:eastAsia="Times New Roman" w:hAnsi="STIX"/>
          <w:sz w:val="20"/>
          <w:szCs w:val="24"/>
        </w:rPr>
      </w:pPr>
    </w:p>
    <w:tbl>
      <w:tblPr>
        <w:tblStyle w:val="TableGrid"/>
        <w:tblW w:w="0" w:type="auto"/>
        <w:tblInd w:w="648" w:type="dxa"/>
        <w:tblLook w:val="00A0"/>
      </w:tblPr>
      <w:tblGrid>
        <w:gridCol w:w="2520"/>
        <w:gridCol w:w="1710"/>
        <w:gridCol w:w="1764"/>
        <w:gridCol w:w="1761"/>
      </w:tblGrid>
      <w:tr w:rsidR="000F0CBD" w:rsidRPr="000F0CBD" w:rsidTr="00FF7247">
        <w:trPr>
          <w:trHeight w:val="144"/>
        </w:trPr>
        <w:tc>
          <w:tcPr>
            <w:tcW w:w="2520" w:type="dxa"/>
            <w:vAlign w:val="center"/>
          </w:tcPr>
          <w:p w:rsidR="000F0CBD" w:rsidRPr="000F0CBD" w:rsidRDefault="000F0CBD" w:rsidP="000F0CBD">
            <w:pPr>
              <w:spacing w:after="0" w:line="240" w:lineRule="auto"/>
              <w:rPr>
                <w:rFonts w:ascii="STIX MathJax Main" w:hAnsi="STIX MathJax Main" w:cs="STIX MathJax Main"/>
                <w:b/>
                <w:sz w:val="18"/>
                <w:szCs w:val="18"/>
              </w:rPr>
            </w:pPr>
          </w:p>
        </w:tc>
        <w:tc>
          <w:tcPr>
            <w:tcW w:w="1710"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b/>
                <w:sz w:val="18"/>
                <w:szCs w:val="18"/>
              </w:rPr>
              <w:t>Mult</w:t>
            </w:r>
            <w:r w:rsidRPr="000F0CBD">
              <w:rPr>
                <w:rFonts w:ascii="Courier New" w:hAnsi="Courier New" w:cs="STIX MathJax Main"/>
                <w:b/>
                <w:sz w:val="18"/>
                <w:szCs w:val="18"/>
              </w:rPr>
              <w:t>/</w:t>
            </w:r>
            <w:r w:rsidRPr="000F0CBD">
              <w:rPr>
                <w:rFonts w:ascii="STIX" w:hAnsi="STIX" w:cs="STIX MathJax Main"/>
                <w:b/>
                <w:sz w:val="18"/>
                <w:szCs w:val="18"/>
              </w:rPr>
              <w:t>Div</w:t>
            </w:r>
          </w:p>
        </w:tc>
        <w:tc>
          <w:tcPr>
            <w:tcW w:w="1764"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b/>
                <w:sz w:val="18"/>
                <w:szCs w:val="18"/>
              </w:rPr>
              <w:t>Add</w:t>
            </w:r>
            <w:r w:rsidRPr="000F0CBD">
              <w:rPr>
                <w:rFonts w:ascii="Courier New" w:hAnsi="Courier New" w:cs="STIX MathJax Main"/>
                <w:b/>
                <w:sz w:val="18"/>
                <w:szCs w:val="18"/>
              </w:rPr>
              <w:t>/</w:t>
            </w:r>
            <w:r w:rsidRPr="000F0CBD">
              <w:rPr>
                <w:rFonts w:ascii="STIX" w:hAnsi="STIX" w:cs="STIX MathJax Main"/>
                <w:b/>
                <w:sz w:val="18"/>
                <w:szCs w:val="18"/>
              </w:rPr>
              <w:t>Subtr</w:t>
            </w:r>
          </w:p>
        </w:tc>
        <w:tc>
          <w:tcPr>
            <w:tcW w:w="1476"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b/>
                <w:sz w:val="18"/>
                <w:szCs w:val="18"/>
              </w:rPr>
              <w:t>Total</w:t>
            </w:r>
          </w:p>
        </w:tc>
      </w:tr>
      <w:tr w:rsidR="000F0CBD" w:rsidRPr="000F0CBD" w:rsidTr="00FF7247">
        <w:trPr>
          <w:trHeight w:val="144"/>
        </w:trPr>
        <w:tc>
          <w:tcPr>
            <w:tcW w:w="2520" w:type="dxa"/>
            <w:vAlign w:val="center"/>
          </w:tcPr>
          <w:p w:rsidR="000F0CBD" w:rsidRPr="000F0CBD" w:rsidRDefault="000F0CBD" w:rsidP="000F0CBD">
            <w:pPr>
              <w:spacing w:after="0" w:line="240" w:lineRule="auto"/>
              <w:rPr>
                <w:rFonts w:ascii="STIX MathJax Main" w:hAnsi="STIX MathJax Main" w:cs="STIX MathJax Main"/>
                <w:b/>
                <w:sz w:val="18"/>
                <w:szCs w:val="18"/>
              </w:rPr>
            </w:pPr>
            <w:r w:rsidRPr="000F0CBD">
              <w:rPr>
                <w:rFonts w:ascii="STIX" w:hAnsi="STIX" w:cs="STIX MathJax Main"/>
                <w:b/>
                <w:sz w:val="18"/>
                <w:szCs w:val="18"/>
              </w:rPr>
              <w:t>Forward elimination</w:t>
            </w:r>
          </w:p>
        </w:tc>
        <w:tc>
          <w:tcPr>
            <w:tcW w:w="1710"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24"/>
                <w:sz w:val="18"/>
                <w:szCs w:val="18"/>
              </w:rPr>
              <w:object w:dxaOrig="700" w:dyaOrig="660">
                <v:shape id="_x0000_i8901" type="#_x0000_t75" style="width:35.25pt;height:33pt" o:ole="">
                  <v:imagedata r:id="rId21" o:title=""/>
                </v:shape>
                <o:OLEObject Type="Embed" ProgID="Equation.DSMT4" ShapeID="_x0000_i8901" DrawAspect="Content" ObjectID="_1552390400" r:id="rId22"/>
              </w:object>
            </w:r>
          </w:p>
        </w:tc>
        <w:tc>
          <w:tcPr>
            <w:tcW w:w="1764"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position w:val="-24"/>
                <w:sz w:val="18"/>
                <w:szCs w:val="18"/>
              </w:rPr>
              <w:object w:dxaOrig="1180" w:dyaOrig="660">
                <v:shape id="_x0000_i8902" type="#_x0000_t75" style="width:59.25pt;height:33pt" o:ole="">
                  <v:imagedata r:id="rId23" o:title=""/>
                </v:shape>
                <o:OLEObject Type="Embed" ProgID="Equation.DSMT4" ShapeID="_x0000_i8902" DrawAspect="Content" ObjectID="_1552390401" r:id="rId24"/>
              </w:object>
            </w:r>
          </w:p>
        </w:tc>
        <w:tc>
          <w:tcPr>
            <w:tcW w:w="1476"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position w:val="-24"/>
                <w:sz w:val="18"/>
                <w:szCs w:val="18"/>
              </w:rPr>
              <w:object w:dxaOrig="1300" w:dyaOrig="660">
                <v:shape id="_x0000_i8903" type="#_x0000_t75" style="width:65.25pt;height:33pt" o:ole="">
                  <v:imagedata r:id="rId25" o:title=""/>
                </v:shape>
                <o:OLEObject Type="Embed" ProgID="Equation.DSMT4" ShapeID="_x0000_i8903" DrawAspect="Content" ObjectID="_1552390402" r:id="rId26"/>
              </w:object>
            </w:r>
          </w:p>
        </w:tc>
      </w:tr>
      <w:tr w:rsidR="000F0CBD" w:rsidRPr="000F0CBD" w:rsidTr="00FF7247">
        <w:trPr>
          <w:trHeight w:val="144"/>
        </w:trPr>
        <w:tc>
          <w:tcPr>
            <w:tcW w:w="2520" w:type="dxa"/>
            <w:vAlign w:val="center"/>
          </w:tcPr>
          <w:p w:rsidR="000F0CBD" w:rsidRPr="000F0CBD" w:rsidRDefault="000F0CBD" w:rsidP="000F0CBD">
            <w:pPr>
              <w:spacing w:after="0" w:line="240" w:lineRule="auto"/>
              <w:rPr>
                <w:rFonts w:ascii="STIX MathJax Main" w:hAnsi="STIX MathJax Main" w:cs="STIX MathJax Main"/>
                <w:b/>
                <w:sz w:val="18"/>
                <w:szCs w:val="18"/>
              </w:rPr>
            </w:pPr>
            <w:r w:rsidRPr="000F0CBD">
              <w:rPr>
                <w:rFonts w:ascii="STIX" w:hAnsi="STIX" w:cs="STIX MathJax Main"/>
                <w:b/>
                <w:sz w:val="18"/>
                <w:szCs w:val="18"/>
              </w:rPr>
              <w:t>Forward substitution</w:t>
            </w:r>
          </w:p>
        </w:tc>
        <w:tc>
          <w:tcPr>
            <w:tcW w:w="1710"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24"/>
                <w:sz w:val="18"/>
                <w:szCs w:val="18"/>
              </w:rPr>
              <w:object w:dxaOrig="720" w:dyaOrig="660">
                <v:shape id="_x0000_i8904" type="#_x0000_t75" style="width:36pt;height:33pt" o:ole="">
                  <v:imagedata r:id="rId27" o:title=""/>
                </v:shape>
                <o:OLEObject Type="Embed" ProgID="Equation.DSMT4" ShapeID="_x0000_i8904" DrawAspect="Content" ObjectID="_1552390403" r:id="rId28"/>
              </w:object>
            </w:r>
          </w:p>
        </w:tc>
        <w:tc>
          <w:tcPr>
            <w:tcW w:w="1764"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position w:val="-24"/>
                <w:sz w:val="18"/>
                <w:szCs w:val="18"/>
              </w:rPr>
              <w:object w:dxaOrig="720" w:dyaOrig="660">
                <v:shape id="_x0000_i8905" type="#_x0000_t75" style="width:36pt;height:33pt" o:ole="">
                  <v:imagedata r:id="rId29" o:title=""/>
                </v:shape>
                <o:OLEObject Type="Embed" ProgID="Equation.DSMT4" ShapeID="_x0000_i8905" DrawAspect="Content" ObjectID="_1552390404" r:id="rId30"/>
              </w:object>
            </w:r>
          </w:p>
        </w:tc>
        <w:tc>
          <w:tcPr>
            <w:tcW w:w="1476"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6"/>
                <w:sz w:val="18"/>
                <w:szCs w:val="18"/>
              </w:rPr>
              <w:object w:dxaOrig="639" w:dyaOrig="340">
                <v:shape id="_x0000_i8906" type="#_x0000_t75" style="width:32.25pt;height:17.25pt" o:ole="">
                  <v:imagedata r:id="rId31" o:title=""/>
                </v:shape>
                <o:OLEObject Type="Embed" ProgID="Equation.DSMT4" ShapeID="_x0000_i8906" DrawAspect="Content" ObjectID="_1552390405" r:id="rId32"/>
              </w:object>
            </w:r>
          </w:p>
        </w:tc>
      </w:tr>
      <w:tr w:rsidR="000F0CBD" w:rsidRPr="000F0CBD" w:rsidTr="00FF7247">
        <w:trPr>
          <w:trHeight w:val="144"/>
        </w:trPr>
        <w:tc>
          <w:tcPr>
            <w:tcW w:w="2520" w:type="dxa"/>
            <w:vAlign w:val="center"/>
          </w:tcPr>
          <w:p w:rsidR="000F0CBD" w:rsidRPr="000F0CBD" w:rsidRDefault="000F0CBD" w:rsidP="000F0CBD">
            <w:pPr>
              <w:spacing w:after="0" w:line="240" w:lineRule="auto"/>
              <w:rPr>
                <w:rFonts w:ascii="STIX MathJax Main" w:hAnsi="STIX MathJax Main" w:cs="STIX MathJax Main"/>
                <w:b/>
                <w:sz w:val="18"/>
                <w:szCs w:val="18"/>
              </w:rPr>
            </w:pPr>
            <w:r w:rsidRPr="000F0CBD">
              <w:rPr>
                <w:rFonts w:ascii="STIX" w:hAnsi="STIX" w:cs="STIX MathJax Main"/>
                <w:b/>
                <w:sz w:val="18"/>
                <w:szCs w:val="18"/>
              </w:rPr>
              <w:t>Back substitution</w:t>
            </w:r>
          </w:p>
        </w:tc>
        <w:tc>
          <w:tcPr>
            <w:tcW w:w="1710"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24"/>
                <w:sz w:val="18"/>
                <w:szCs w:val="18"/>
              </w:rPr>
              <w:object w:dxaOrig="720" w:dyaOrig="660">
                <v:shape id="_x0000_i8907" type="#_x0000_t75" style="width:36pt;height:33pt" o:ole="">
                  <v:imagedata r:id="rId33" o:title=""/>
                </v:shape>
                <o:OLEObject Type="Embed" ProgID="Equation.DSMT4" ShapeID="_x0000_i8907" DrawAspect="Content" ObjectID="_1552390406" r:id="rId34"/>
              </w:object>
            </w:r>
          </w:p>
        </w:tc>
        <w:tc>
          <w:tcPr>
            <w:tcW w:w="1764"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24"/>
                <w:sz w:val="18"/>
                <w:szCs w:val="18"/>
              </w:rPr>
              <w:object w:dxaOrig="720" w:dyaOrig="660">
                <v:shape id="_x0000_i8908" type="#_x0000_t75" style="width:36pt;height:33pt" o:ole="">
                  <v:imagedata r:id="rId35" o:title=""/>
                </v:shape>
                <o:OLEObject Type="Embed" ProgID="Equation.DSMT4" ShapeID="_x0000_i8908" DrawAspect="Content" ObjectID="_1552390407" r:id="rId36"/>
              </w:object>
            </w:r>
          </w:p>
        </w:tc>
        <w:tc>
          <w:tcPr>
            <w:tcW w:w="1476"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6"/>
                <w:sz w:val="18"/>
                <w:szCs w:val="18"/>
              </w:rPr>
              <w:object w:dxaOrig="279" w:dyaOrig="340">
                <v:shape id="_x0000_i8909" type="#_x0000_t75" style="width:14.25pt;height:17.25pt" o:ole="">
                  <v:imagedata r:id="rId37" o:title=""/>
                </v:shape>
                <o:OLEObject Type="Embed" ProgID="Equation.DSMT4" ShapeID="_x0000_i8909" DrawAspect="Content" ObjectID="_1552390408" r:id="rId38"/>
              </w:object>
            </w:r>
          </w:p>
        </w:tc>
      </w:tr>
      <w:tr w:rsidR="000F0CBD" w:rsidRPr="000F0CBD" w:rsidTr="00FF7247">
        <w:trPr>
          <w:trHeight w:val="144"/>
        </w:trPr>
        <w:tc>
          <w:tcPr>
            <w:tcW w:w="2520" w:type="dxa"/>
            <w:vAlign w:val="center"/>
          </w:tcPr>
          <w:p w:rsidR="000F0CBD" w:rsidRPr="000F0CBD" w:rsidRDefault="000F0CBD" w:rsidP="000F0CBD">
            <w:pPr>
              <w:spacing w:after="0" w:line="240" w:lineRule="auto"/>
              <w:rPr>
                <w:rFonts w:ascii="STIX MathJax Main" w:hAnsi="STIX MathJax Main" w:cs="STIX MathJax Main"/>
                <w:b/>
                <w:sz w:val="18"/>
                <w:szCs w:val="18"/>
              </w:rPr>
            </w:pPr>
            <w:r w:rsidRPr="000F0CBD">
              <w:rPr>
                <w:rFonts w:ascii="STIX" w:hAnsi="STIX" w:cs="STIX MathJax Main"/>
                <w:b/>
                <w:sz w:val="18"/>
                <w:szCs w:val="18"/>
              </w:rPr>
              <w:t>Total</w:t>
            </w:r>
          </w:p>
        </w:tc>
        <w:tc>
          <w:tcPr>
            <w:tcW w:w="1710"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24"/>
                <w:sz w:val="18"/>
                <w:szCs w:val="18"/>
              </w:rPr>
              <w:object w:dxaOrig="1140" w:dyaOrig="660">
                <v:shape id="_x0000_i8910" type="#_x0000_t75" style="width:57pt;height:33pt" o:ole="">
                  <v:imagedata r:id="rId39" o:title=""/>
                </v:shape>
                <o:OLEObject Type="Embed" ProgID="Equation.DSMT4" ShapeID="_x0000_i8910" DrawAspect="Content" ObjectID="_1552390409" r:id="rId40"/>
              </w:object>
            </w:r>
          </w:p>
        </w:tc>
        <w:tc>
          <w:tcPr>
            <w:tcW w:w="1764" w:type="dxa"/>
            <w:vAlign w:val="center"/>
          </w:tcPr>
          <w:p w:rsidR="000F0CBD" w:rsidRPr="000F0CBD" w:rsidRDefault="000F0CBD" w:rsidP="000F0CBD">
            <w:pPr>
              <w:spacing w:after="0" w:line="240" w:lineRule="auto"/>
              <w:jc w:val="center"/>
              <w:rPr>
                <w:rFonts w:ascii="STIX MathJax Main" w:hAnsi="STIX MathJax Main" w:cs="STIX MathJax Main"/>
                <w:sz w:val="18"/>
                <w:szCs w:val="18"/>
              </w:rPr>
            </w:pPr>
            <w:r w:rsidRPr="000F0CBD">
              <w:rPr>
                <w:rFonts w:ascii="STIX" w:hAnsi="STIX" w:cs="STIX MathJax Main"/>
                <w:position w:val="-24"/>
                <w:sz w:val="18"/>
                <w:szCs w:val="18"/>
              </w:rPr>
              <w:object w:dxaOrig="1300" w:dyaOrig="660">
                <v:shape id="_x0000_i8911" type="#_x0000_t75" style="width:65.25pt;height:33pt" o:ole="">
                  <v:imagedata r:id="rId41" o:title=""/>
                </v:shape>
                <o:OLEObject Type="Embed" ProgID="Equation.DSMT4" ShapeID="_x0000_i8911" DrawAspect="Content" ObjectID="_1552390410" r:id="rId42"/>
              </w:object>
            </w:r>
          </w:p>
        </w:tc>
        <w:tc>
          <w:tcPr>
            <w:tcW w:w="1476" w:type="dxa"/>
            <w:vAlign w:val="center"/>
          </w:tcPr>
          <w:p w:rsidR="000F0CBD" w:rsidRPr="000F0CBD" w:rsidRDefault="000F0CBD" w:rsidP="000F0CBD">
            <w:pPr>
              <w:spacing w:after="0" w:line="240" w:lineRule="auto"/>
              <w:jc w:val="center"/>
              <w:rPr>
                <w:rFonts w:ascii="STIX MathJax Main" w:hAnsi="STIX MathJax Main" w:cs="STIX MathJax Main"/>
                <w:b/>
                <w:sz w:val="18"/>
                <w:szCs w:val="18"/>
              </w:rPr>
            </w:pPr>
            <w:r w:rsidRPr="000F0CBD">
              <w:rPr>
                <w:rFonts w:ascii="STIX" w:hAnsi="STIX" w:cs="STIX MathJax Main"/>
                <w:position w:val="-24"/>
                <w:sz w:val="18"/>
                <w:szCs w:val="18"/>
              </w:rPr>
              <w:object w:dxaOrig="1540" w:dyaOrig="660">
                <v:shape id="_x0000_i8912" type="#_x0000_t75" style="width:77.25pt;height:33pt" o:ole="">
                  <v:imagedata r:id="rId43" o:title=""/>
                </v:shape>
                <o:OLEObject Type="Embed" ProgID="Equation.DSMT4" ShapeID="_x0000_i8912" DrawAspect="Content" ObjectID="_1552390411" r:id="rId44"/>
              </w:object>
            </w:r>
          </w:p>
        </w:tc>
      </w:tr>
    </w:tbl>
    <w:p w:rsidR="000F0CBD" w:rsidRPr="000F0CBD" w:rsidRDefault="000F0CBD" w:rsidP="000F0CBD">
      <w:pPr>
        <w:spacing w:after="0" w:line="240" w:lineRule="auto"/>
        <w:rPr>
          <w:rFonts w:ascii="STIX" w:eastAsia="Times New Roman" w:hAnsi="STIX"/>
          <w:sz w:val="20"/>
          <w:szCs w:val="24"/>
        </w:rPr>
      </w:pPr>
    </w:p>
    <w:p w:rsidR="000F0CBD" w:rsidRPr="000F0CBD" w:rsidRDefault="000F0CBD" w:rsidP="000F0CBD">
      <w:pPr>
        <w:spacing w:after="0" w:line="240" w:lineRule="auto"/>
        <w:rPr>
          <w:rFonts w:ascii="STIX" w:eastAsia="Times New Roman" w:hAnsi="STIX"/>
          <w:sz w:val="20"/>
          <w:szCs w:val="24"/>
        </w:rPr>
      </w:pPr>
      <w:r w:rsidRPr="000F0CBD">
        <w:rPr>
          <w:rFonts w:ascii="STIX" w:eastAsia="Times New Roman" w:hAnsi="STIX"/>
          <w:sz w:val="20"/>
          <w:szCs w:val="24"/>
        </w:rPr>
        <w:t>The total number of flops is identical to that obtained with standard Gauss elimination.</w:t>
      </w:r>
    </w:p>
    <w:p w:rsidR="00EC1100" w:rsidRPr="00EC1100" w:rsidRDefault="00EC1100" w:rsidP="0058411C">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DB41D-1266-44E3-82D8-764987EB4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277</Words>
  <Characters>1585</Characters>
  <Application>Microsoft Office Word</Application>
  <DocSecurity>0</DocSecurity>
  <Lines>13</Lines>
  <Paragraphs>3</Paragraphs>
  <ScaleCrop>false</ScaleCrop>
  <Company/>
  <LinksUpToDate>false</LinksUpToDate>
  <CharactersWithSpaces>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2017-03-30T17:18:00Z</dcterms:created>
  <dcterms:modified xsi:type="dcterms:W3CDTF">2017-03-30T18:36:00Z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