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9C692A" w:rsidRDefault="00512B6C" w:rsidP="009C692A">
      <w:pPr>
        <w:pStyle w:val="Default"/>
        <w:rPr>
          <w:b/>
        </w:rPr>
      </w:pPr>
      <w:r w:rsidRPr="009C692A">
        <w:rPr>
          <w:b/>
        </w:rPr>
        <w:t xml:space="preserve">Problem </w:t>
      </w:r>
      <w:r w:rsidR="009E6D8B" w:rsidRPr="009C692A">
        <w:rPr>
          <w:b/>
        </w:rPr>
        <w:t>1</w:t>
      </w:r>
      <w:r w:rsidR="009C692A" w:rsidRPr="009C692A">
        <w:rPr>
          <w:b/>
        </w:rPr>
        <w:t>1.14</w:t>
      </w:r>
    </w:p>
    <w:p w:rsidR="009C692A" w:rsidRPr="009C692A" w:rsidRDefault="009C692A" w:rsidP="009C692A">
      <w:pPr>
        <w:pStyle w:val="Default"/>
      </w:pPr>
    </w:p>
    <w:p w:rsidR="009C692A" w:rsidRDefault="009C692A" w:rsidP="009C692A">
      <w:pPr>
        <w:pStyle w:val="Pa81"/>
        <w:rPr>
          <w:color w:val="211D1E"/>
          <w:szCs w:val="18"/>
        </w:rPr>
      </w:pPr>
      <w:r w:rsidRPr="009C692A">
        <w:rPr>
          <w:color w:val="211D1E"/>
          <w:szCs w:val="18"/>
        </w:rPr>
        <w:t>Polynomial interpolation consists of determining the unique (</w:t>
      </w:r>
      <w:r w:rsidRPr="009C692A">
        <w:rPr>
          <w:i/>
          <w:iCs/>
          <w:color w:val="211D1E"/>
          <w:szCs w:val="18"/>
        </w:rPr>
        <w:t xml:space="preserve">n </w:t>
      </w:r>
      <w:r w:rsidRPr="009C692A">
        <w:rPr>
          <w:color w:val="211D1E"/>
          <w:szCs w:val="18"/>
        </w:rPr>
        <w:t xml:space="preserve">– 1)th-order polynomial that fits </w:t>
      </w:r>
      <w:r w:rsidRPr="009C692A">
        <w:rPr>
          <w:i/>
          <w:iCs/>
          <w:color w:val="211D1E"/>
          <w:szCs w:val="18"/>
        </w:rPr>
        <w:t xml:space="preserve">n </w:t>
      </w:r>
      <w:r w:rsidRPr="009C692A">
        <w:rPr>
          <w:color w:val="211D1E"/>
          <w:szCs w:val="18"/>
        </w:rPr>
        <w:t>data points. Such polynomials have the general form,</w:t>
      </w:r>
    </w:p>
    <w:p w:rsidR="009C692A" w:rsidRPr="009C692A" w:rsidRDefault="009C692A" w:rsidP="009C692A">
      <w:pPr>
        <w:pStyle w:val="Default"/>
      </w:pPr>
    </w:p>
    <w:p w:rsidR="009C692A" w:rsidRPr="009C692A" w:rsidRDefault="009C692A" w:rsidP="009C692A">
      <w:pPr>
        <w:pStyle w:val="Default"/>
        <w:spacing w:before="120" w:after="120" w:line="180" w:lineRule="atLeast"/>
        <w:ind w:firstLine="240"/>
        <w:jc w:val="center"/>
        <w:rPr>
          <w:color w:val="211D1E"/>
          <w:szCs w:val="18"/>
        </w:rPr>
      </w:pPr>
      <w:r w:rsidRPr="009C692A">
        <w:rPr>
          <w:i/>
          <w:iCs/>
          <w:color w:val="211D1E"/>
          <w:szCs w:val="18"/>
        </w:rPr>
        <w:t xml:space="preserve">f </w:t>
      </w:r>
      <w:r w:rsidRPr="009C692A">
        <w:rPr>
          <w:color w:val="211D1E"/>
          <w:szCs w:val="18"/>
        </w:rPr>
        <w:t>(</w:t>
      </w:r>
      <w:r w:rsidRPr="009C692A">
        <w:rPr>
          <w:i/>
          <w:iCs/>
          <w:color w:val="211D1E"/>
          <w:szCs w:val="18"/>
        </w:rPr>
        <w:t>x</w:t>
      </w:r>
      <w:r w:rsidRPr="009C692A">
        <w:rPr>
          <w:color w:val="211D1E"/>
          <w:szCs w:val="18"/>
        </w:rPr>
        <w:t xml:space="preserve">) = </w:t>
      </w:r>
      <w:r w:rsidRPr="009C692A">
        <w:rPr>
          <w:i/>
          <w:iCs/>
          <w:color w:val="211D1E"/>
          <w:szCs w:val="18"/>
        </w:rPr>
        <w:t>p</w:t>
      </w:r>
      <w:r w:rsidRPr="009C692A">
        <w:rPr>
          <w:rStyle w:val="A183"/>
          <w:sz w:val="32"/>
          <w:vertAlign w:val="subscript"/>
        </w:rPr>
        <w:t>1</w:t>
      </w:r>
      <w:r w:rsidRPr="009C692A">
        <w:rPr>
          <w:i/>
          <w:iCs/>
          <w:color w:val="211D1E"/>
          <w:szCs w:val="18"/>
        </w:rPr>
        <w:t xml:space="preserve">x </w:t>
      </w:r>
      <w:r w:rsidRPr="009C692A">
        <w:rPr>
          <w:rStyle w:val="A184"/>
          <w:i/>
          <w:iCs/>
          <w:sz w:val="32"/>
          <w:vertAlign w:val="superscript"/>
        </w:rPr>
        <w:t>n</w:t>
      </w:r>
      <w:r w:rsidRPr="009C692A">
        <w:rPr>
          <w:rStyle w:val="A184"/>
          <w:sz w:val="32"/>
          <w:vertAlign w:val="superscript"/>
        </w:rPr>
        <w:t>−1</w:t>
      </w:r>
      <w:r w:rsidRPr="009C692A">
        <w:rPr>
          <w:rStyle w:val="A184"/>
          <w:sz w:val="24"/>
        </w:rPr>
        <w:t xml:space="preserve"> </w:t>
      </w:r>
      <w:r w:rsidRPr="009C692A">
        <w:rPr>
          <w:color w:val="211D1E"/>
          <w:szCs w:val="18"/>
        </w:rPr>
        <w:t xml:space="preserve">+ </w:t>
      </w:r>
      <w:r w:rsidRPr="009C692A">
        <w:rPr>
          <w:i/>
          <w:iCs/>
          <w:color w:val="211D1E"/>
          <w:szCs w:val="18"/>
        </w:rPr>
        <w:t>p</w:t>
      </w:r>
      <w:r w:rsidRPr="009C692A">
        <w:rPr>
          <w:rStyle w:val="A183"/>
          <w:sz w:val="32"/>
          <w:vertAlign w:val="subscript"/>
        </w:rPr>
        <w:t>2</w:t>
      </w:r>
      <w:r w:rsidRPr="009C692A">
        <w:rPr>
          <w:i/>
          <w:iCs/>
          <w:color w:val="211D1E"/>
          <w:szCs w:val="18"/>
        </w:rPr>
        <w:t xml:space="preserve">x </w:t>
      </w:r>
      <w:r w:rsidRPr="009C692A">
        <w:rPr>
          <w:rStyle w:val="A184"/>
          <w:i/>
          <w:iCs/>
          <w:sz w:val="32"/>
          <w:vertAlign w:val="superscript"/>
        </w:rPr>
        <w:t>n</w:t>
      </w:r>
      <w:r w:rsidRPr="009C692A">
        <w:rPr>
          <w:rStyle w:val="A184"/>
          <w:sz w:val="32"/>
          <w:vertAlign w:val="superscript"/>
        </w:rPr>
        <w:t>−2</w:t>
      </w:r>
      <w:r w:rsidRPr="009C692A">
        <w:rPr>
          <w:rStyle w:val="A184"/>
          <w:sz w:val="24"/>
        </w:rPr>
        <w:t xml:space="preserve"> </w:t>
      </w:r>
      <w:r w:rsidRPr="009C692A">
        <w:rPr>
          <w:color w:val="211D1E"/>
          <w:szCs w:val="18"/>
        </w:rPr>
        <w:t xml:space="preserve">+ · · · + </w:t>
      </w:r>
      <w:r w:rsidRPr="009C692A">
        <w:rPr>
          <w:i/>
          <w:iCs/>
          <w:color w:val="211D1E"/>
          <w:szCs w:val="18"/>
        </w:rPr>
        <w:t>p</w:t>
      </w:r>
      <w:r w:rsidRPr="009C692A">
        <w:rPr>
          <w:rStyle w:val="A183"/>
          <w:i/>
          <w:iCs/>
          <w:sz w:val="32"/>
          <w:vertAlign w:val="subscript"/>
        </w:rPr>
        <w:t>n</w:t>
      </w:r>
      <w:r w:rsidRPr="009C692A">
        <w:rPr>
          <w:rStyle w:val="A183"/>
          <w:sz w:val="32"/>
          <w:vertAlign w:val="subscript"/>
        </w:rPr>
        <w:t>−1</w:t>
      </w:r>
      <w:r w:rsidRPr="009C692A">
        <w:rPr>
          <w:i/>
          <w:iCs/>
          <w:color w:val="211D1E"/>
          <w:szCs w:val="18"/>
        </w:rPr>
        <w:t xml:space="preserve">x </w:t>
      </w:r>
      <w:r w:rsidRPr="009C692A">
        <w:rPr>
          <w:color w:val="211D1E"/>
          <w:szCs w:val="18"/>
        </w:rPr>
        <w:t xml:space="preserve">+ </w:t>
      </w:r>
      <w:r w:rsidRPr="009C692A">
        <w:rPr>
          <w:i/>
          <w:iCs/>
          <w:color w:val="211D1E"/>
          <w:szCs w:val="18"/>
        </w:rPr>
        <w:t>p</w:t>
      </w:r>
      <w:r w:rsidRPr="009C692A">
        <w:rPr>
          <w:rStyle w:val="A183"/>
          <w:i/>
          <w:iCs/>
          <w:sz w:val="32"/>
          <w:vertAlign w:val="subscript"/>
        </w:rPr>
        <w:t>n</w:t>
      </w:r>
      <w:r w:rsidRPr="009C692A">
        <w:rPr>
          <w:rStyle w:val="A183"/>
          <w:i/>
          <w:iCs/>
          <w:sz w:val="24"/>
        </w:rPr>
        <w:t xml:space="preserve"> </w:t>
      </w:r>
      <w:r>
        <w:rPr>
          <w:rStyle w:val="A183"/>
          <w:i/>
          <w:iCs/>
          <w:sz w:val="24"/>
        </w:rPr>
        <w:tab/>
      </w:r>
      <w:r>
        <w:rPr>
          <w:rStyle w:val="A183"/>
          <w:i/>
          <w:iCs/>
          <w:sz w:val="24"/>
        </w:rPr>
        <w:tab/>
      </w:r>
      <w:r w:rsidRPr="009C692A">
        <w:rPr>
          <w:color w:val="211D1E"/>
          <w:szCs w:val="18"/>
        </w:rPr>
        <w:t>(P11.14)</w:t>
      </w:r>
    </w:p>
    <w:p w:rsidR="009C692A" w:rsidRDefault="009C692A" w:rsidP="009C692A">
      <w:pPr>
        <w:pStyle w:val="Default"/>
        <w:rPr>
          <w:color w:val="211D1E"/>
          <w:szCs w:val="18"/>
        </w:rPr>
      </w:pPr>
    </w:p>
    <w:p w:rsidR="009C692A" w:rsidRDefault="009C692A" w:rsidP="009C692A">
      <w:pPr>
        <w:pStyle w:val="Default"/>
        <w:rPr>
          <w:color w:val="211D1E"/>
          <w:szCs w:val="18"/>
        </w:rPr>
      </w:pPr>
      <w:r w:rsidRPr="009C692A">
        <w:rPr>
          <w:color w:val="211D1E"/>
          <w:szCs w:val="18"/>
        </w:rPr>
        <w:t xml:space="preserve">where the </w:t>
      </w:r>
      <w:r w:rsidRPr="009C692A">
        <w:rPr>
          <w:i/>
          <w:iCs/>
          <w:color w:val="211D1E"/>
          <w:szCs w:val="18"/>
        </w:rPr>
        <w:t>p</w:t>
      </w:r>
      <w:r w:rsidRPr="009C692A">
        <w:rPr>
          <w:color w:val="211D1E"/>
          <w:szCs w:val="18"/>
        </w:rPr>
        <w:t xml:space="preserve">’s are constant coefficients. A straightforward way for computing the coefficients is to generate </w:t>
      </w:r>
      <w:r w:rsidRPr="009C692A">
        <w:rPr>
          <w:i/>
          <w:iCs/>
          <w:color w:val="211D1E"/>
          <w:szCs w:val="18"/>
        </w:rPr>
        <w:t xml:space="preserve">n </w:t>
      </w:r>
      <w:r w:rsidRPr="009C692A">
        <w:rPr>
          <w:color w:val="211D1E"/>
          <w:szCs w:val="18"/>
        </w:rPr>
        <w:t xml:space="preserve">linear algebraic equations that we can solve simultaneously for the coefficients. Suppose that we want to determine the coefficients of the fourth-order polynomial </w:t>
      </w:r>
    </w:p>
    <w:p w:rsidR="009C692A" w:rsidRDefault="009C692A" w:rsidP="009C692A">
      <w:pPr>
        <w:pStyle w:val="Default"/>
        <w:rPr>
          <w:color w:val="211D1E"/>
          <w:szCs w:val="18"/>
        </w:rPr>
      </w:pPr>
    </w:p>
    <w:p w:rsidR="009C692A" w:rsidRDefault="009C692A" w:rsidP="009C692A">
      <w:pPr>
        <w:pStyle w:val="Default"/>
        <w:jc w:val="center"/>
        <w:rPr>
          <w:rStyle w:val="A183"/>
          <w:sz w:val="24"/>
        </w:rPr>
      </w:pPr>
      <w:r w:rsidRPr="009C692A">
        <w:rPr>
          <w:i/>
          <w:iCs/>
          <w:color w:val="211D1E"/>
          <w:szCs w:val="18"/>
        </w:rPr>
        <w:t>f</w:t>
      </w:r>
      <w:r w:rsidRPr="009C692A">
        <w:rPr>
          <w:color w:val="211D1E"/>
          <w:szCs w:val="18"/>
        </w:rPr>
        <w:t>(</w:t>
      </w:r>
      <w:r w:rsidRPr="009C692A">
        <w:rPr>
          <w:i/>
          <w:iCs/>
          <w:color w:val="211D1E"/>
          <w:szCs w:val="18"/>
        </w:rPr>
        <w:t>x</w:t>
      </w:r>
      <w:r w:rsidRPr="009C692A">
        <w:rPr>
          <w:color w:val="211D1E"/>
          <w:szCs w:val="18"/>
        </w:rPr>
        <w:t xml:space="preserve">) = </w:t>
      </w:r>
      <w:r w:rsidRPr="009C692A">
        <w:rPr>
          <w:i/>
          <w:iCs/>
          <w:color w:val="211D1E"/>
          <w:szCs w:val="18"/>
        </w:rPr>
        <w:t>p</w:t>
      </w:r>
      <w:r w:rsidRPr="009C692A">
        <w:rPr>
          <w:rStyle w:val="A183"/>
          <w:sz w:val="32"/>
          <w:vertAlign w:val="subscript"/>
        </w:rPr>
        <w:t>1</w:t>
      </w:r>
      <w:r w:rsidRPr="009C692A">
        <w:rPr>
          <w:i/>
          <w:iCs/>
          <w:color w:val="211D1E"/>
          <w:szCs w:val="18"/>
        </w:rPr>
        <w:t>x</w:t>
      </w:r>
      <w:r w:rsidRPr="009C692A">
        <w:rPr>
          <w:rStyle w:val="A184"/>
          <w:sz w:val="32"/>
          <w:vertAlign w:val="superscript"/>
        </w:rPr>
        <w:t>4</w:t>
      </w:r>
      <w:r w:rsidRPr="009C692A">
        <w:rPr>
          <w:rStyle w:val="A184"/>
          <w:sz w:val="24"/>
        </w:rPr>
        <w:t xml:space="preserve"> </w:t>
      </w:r>
      <w:r w:rsidRPr="009C692A">
        <w:rPr>
          <w:color w:val="211D1E"/>
          <w:szCs w:val="18"/>
        </w:rPr>
        <w:t xml:space="preserve">+ </w:t>
      </w:r>
      <w:r w:rsidRPr="009C692A">
        <w:rPr>
          <w:i/>
          <w:iCs/>
          <w:color w:val="211D1E"/>
          <w:szCs w:val="18"/>
        </w:rPr>
        <w:t>p</w:t>
      </w:r>
      <w:r w:rsidRPr="009C692A">
        <w:rPr>
          <w:rStyle w:val="A183"/>
          <w:sz w:val="32"/>
          <w:vertAlign w:val="subscript"/>
        </w:rPr>
        <w:t>2</w:t>
      </w:r>
      <w:r w:rsidRPr="009C692A">
        <w:rPr>
          <w:rStyle w:val="A183"/>
          <w:sz w:val="24"/>
        </w:rPr>
        <w:t xml:space="preserve"> </w:t>
      </w:r>
      <w:r w:rsidRPr="009C692A">
        <w:rPr>
          <w:i/>
          <w:iCs/>
          <w:color w:val="211D1E"/>
          <w:szCs w:val="18"/>
        </w:rPr>
        <w:t>x</w:t>
      </w:r>
      <w:r w:rsidRPr="009C692A">
        <w:rPr>
          <w:rStyle w:val="A184"/>
          <w:sz w:val="32"/>
          <w:vertAlign w:val="superscript"/>
        </w:rPr>
        <w:t>3</w:t>
      </w:r>
      <w:r w:rsidRPr="009C692A">
        <w:rPr>
          <w:rStyle w:val="A184"/>
          <w:sz w:val="24"/>
        </w:rPr>
        <w:t xml:space="preserve"> </w:t>
      </w:r>
      <w:r w:rsidRPr="009C692A">
        <w:rPr>
          <w:color w:val="211D1E"/>
          <w:szCs w:val="18"/>
        </w:rPr>
        <w:t xml:space="preserve">+ </w:t>
      </w:r>
      <w:r w:rsidRPr="009C692A">
        <w:rPr>
          <w:i/>
          <w:iCs/>
          <w:color w:val="211D1E"/>
          <w:szCs w:val="18"/>
        </w:rPr>
        <w:t>p</w:t>
      </w:r>
      <w:r w:rsidRPr="009C692A">
        <w:rPr>
          <w:rStyle w:val="A183"/>
          <w:sz w:val="32"/>
          <w:vertAlign w:val="subscript"/>
        </w:rPr>
        <w:t>3</w:t>
      </w:r>
      <w:r w:rsidRPr="009C692A">
        <w:rPr>
          <w:rStyle w:val="A183"/>
          <w:sz w:val="24"/>
        </w:rPr>
        <w:t xml:space="preserve"> </w:t>
      </w:r>
      <w:r w:rsidRPr="009C692A">
        <w:rPr>
          <w:i/>
          <w:iCs/>
          <w:color w:val="211D1E"/>
          <w:szCs w:val="18"/>
        </w:rPr>
        <w:t>x</w:t>
      </w:r>
      <w:r w:rsidRPr="009C692A">
        <w:rPr>
          <w:rStyle w:val="A184"/>
          <w:sz w:val="32"/>
          <w:vertAlign w:val="superscript"/>
        </w:rPr>
        <w:t>2</w:t>
      </w:r>
      <w:r w:rsidRPr="009C692A">
        <w:rPr>
          <w:rStyle w:val="A184"/>
          <w:sz w:val="24"/>
        </w:rPr>
        <w:t xml:space="preserve"> </w:t>
      </w:r>
      <w:r w:rsidRPr="009C692A">
        <w:rPr>
          <w:color w:val="211D1E"/>
          <w:szCs w:val="18"/>
        </w:rPr>
        <w:t xml:space="preserve">+ </w:t>
      </w:r>
      <w:r w:rsidRPr="009C692A">
        <w:rPr>
          <w:i/>
          <w:iCs/>
          <w:color w:val="211D1E"/>
          <w:szCs w:val="18"/>
        </w:rPr>
        <w:t>p</w:t>
      </w:r>
      <w:r w:rsidRPr="009C692A">
        <w:rPr>
          <w:rStyle w:val="A183"/>
          <w:sz w:val="32"/>
          <w:vertAlign w:val="subscript"/>
        </w:rPr>
        <w:t>4</w:t>
      </w:r>
      <w:r w:rsidRPr="009C692A">
        <w:rPr>
          <w:rStyle w:val="A183"/>
          <w:sz w:val="24"/>
        </w:rPr>
        <w:t xml:space="preserve"> </w:t>
      </w:r>
      <w:r w:rsidRPr="009C692A">
        <w:rPr>
          <w:i/>
          <w:iCs/>
          <w:color w:val="211D1E"/>
          <w:szCs w:val="18"/>
        </w:rPr>
        <w:t xml:space="preserve">x </w:t>
      </w:r>
      <w:r w:rsidRPr="009C692A">
        <w:rPr>
          <w:color w:val="211D1E"/>
          <w:szCs w:val="18"/>
        </w:rPr>
        <w:t xml:space="preserve">+ </w:t>
      </w:r>
      <w:r w:rsidRPr="009C692A">
        <w:rPr>
          <w:i/>
          <w:iCs/>
          <w:color w:val="211D1E"/>
          <w:szCs w:val="18"/>
        </w:rPr>
        <w:t>p</w:t>
      </w:r>
      <w:r w:rsidRPr="009C692A">
        <w:rPr>
          <w:rStyle w:val="A183"/>
          <w:sz w:val="24"/>
        </w:rPr>
        <w:t xml:space="preserve">5 </w:t>
      </w:r>
    </w:p>
    <w:p w:rsidR="009C692A" w:rsidRDefault="009C692A" w:rsidP="009C692A">
      <w:pPr>
        <w:pStyle w:val="Default"/>
        <w:jc w:val="center"/>
        <w:rPr>
          <w:rStyle w:val="A183"/>
          <w:sz w:val="24"/>
        </w:rPr>
      </w:pPr>
    </w:p>
    <w:p w:rsidR="007B6962" w:rsidRPr="009C692A" w:rsidRDefault="009C692A" w:rsidP="009C692A">
      <w:pPr>
        <w:pStyle w:val="Default"/>
      </w:pPr>
      <w:r w:rsidRPr="009C692A">
        <w:rPr>
          <w:color w:val="211D1E"/>
          <w:szCs w:val="18"/>
        </w:rPr>
        <w:t xml:space="preserve">that passes through the following five points: (200, 0.746), (250, 0.675), (300, 0.616), (400, 0.525), and (500, 0.457). Each of these pairs can be substituted into Eq. (P11.14) to yield a system of five equations with five unknowns (the </w:t>
      </w:r>
      <w:r w:rsidRPr="009C692A">
        <w:rPr>
          <w:i/>
          <w:iCs/>
          <w:color w:val="211D1E"/>
          <w:szCs w:val="18"/>
        </w:rPr>
        <w:t>p</w:t>
      </w:r>
      <w:r w:rsidRPr="009C692A">
        <w:rPr>
          <w:color w:val="211D1E"/>
          <w:szCs w:val="18"/>
        </w:rPr>
        <w:t>’s). Use this approach to solve for the coef</w:t>
      </w:r>
      <w:r w:rsidRPr="009C692A">
        <w:rPr>
          <w:color w:val="211D1E"/>
          <w:szCs w:val="18"/>
        </w:rPr>
        <w:softHyphen/>
        <w:t>ficients. In addition, determine and interpret the condition number.</w:t>
      </w:r>
    </w:p>
    <w:sectPr w:rsidR="007B6962" w:rsidRPr="009C692A"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AB4"/>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40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1EA"/>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2B7A"/>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5AE0"/>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1FC"/>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EDF"/>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134</Words>
  <Characters>765</Characters>
  <Application>Microsoft Office Word</Application>
  <DocSecurity>0</DocSecurity>
  <Lines>6</Lines>
  <Paragraphs>1</Paragraphs>
  <ScaleCrop>false</ScaleCrop>
  <Company/>
  <LinksUpToDate>false</LinksUpToDate>
  <CharactersWithSpaces>898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2017-03-18T15:43:00Z</dcterms:created>
  <dcterms:modified xsi:type="dcterms:W3CDTF">2017-03-18T15:43:00Z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