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333054" w:rsidRDefault="00512B6C" w:rsidP="00333054">
      <w:pPr>
        <w:pStyle w:val="Default"/>
        <w:rPr>
          <w:b/>
        </w:rPr>
      </w:pPr>
      <w:r w:rsidRPr="00333054">
        <w:rPr>
          <w:b/>
        </w:rPr>
        <w:t xml:space="preserve">Problem </w:t>
      </w:r>
      <w:r w:rsidR="009E6D8B" w:rsidRPr="00333054">
        <w:rPr>
          <w:b/>
        </w:rPr>
        <w:t>1</w:t>
      </w:r>
      <w:r w:rsidR="00333054" w:rsidRPr="00333054">
        <w:rPr>
          <w:b/>
        </w:rPr>
        <w:t>1.16</w:t>
      </w:r>
    </w:p>
    <w:p w:rsidR="00333054" w:rsidRPr="00333054" w:rsidRDefault="00333054" w:rsidP="00333054">
      <w:pPr>
        <w:pStyle w:val="Default"/>
      </w:pPr>
    </w:p>
    <w:p w:rsidR="00333054" w:rsidRPr="00333054" w:rsidRDefault="00333054" w:rsidP="00333054">
      <w:pPr>
        <w:pStyle w:val="Pa81"/>
        <w:rPr>
          <w:color w:val="211D1E"/>
          <w:szCs w:val="18"/>
        </w:rPr>
      </w:pPr>
      <w:r w:rsidRPr="00333054">
        <w:rPr>
          <w:color w:val="211D1E"/>
          <w:szCs w:val="18"/>
        </w:rPr>
        <w:t>As described in Examples 8.2 and 11.2, use the ma</w:t>
      </w:r>
      <w:r w:rsidRPr="00333054">
        <w:rPr>
          <w:color w:val="211D1E"/>
          <w:szCs w:val="18"/>
        </w:rPr>
        <w:softHyphen/>
        <w:t>trix inverse to answer the following:</w:t>
      </w:r>
    </w:p>
    <w:p w:rsidR="00333054" w:rsidRPr="00333054" w:rsidRDefault="00333054" w:rsidP="00333054">
      <w:pPr>
        <w:pStyle w:val="Default"/>
        <w:rPr>
          <w:color w:val="211D1E"/>
          <w:szCs w:val="18"/>
        </w:rPr>
      </w:pPr>
      <w:r w:rsidRPr="00333054">
        <w:rPr>
          <w:rStyle w:val="A185"/>
          <w:sz w:val="24"/>
        </w:rPr>
        <w:t xml:space="preserve">(a) </w:t>
      </w:r>
      <w:r w:rsidRPr="00333054">
        <w:rPr>
          <w:color w:val="211D1E"/>
          <w:szCs w:val="18"/>
        </w:rPr>
        <w:t>Determine the change in position of the first jumper, if the mass of the third jumper is increased to 100 kg.</w:t>
      </w:r>
    </w:p>
    <w:p w:rsidR="00333054" w:rsidRPr="00333054" w:rsidRDefault="00333054" w:rsidP="00333054">
      <w:pPr>
        <w:pStyle w:val="Default"/>
        <w:rPr>
          <w:color w:val="211D1E"/>
          <w:szCs w:val="18"/>
        </w:rPr>
      </w:pPr>
      <w:r w:rsidRPr="00333054">
        <w:rPr>
          <w:rStyle w:val="A185"/>
          <w:sz w:val="24"/>
        </w:rPr>
        <w:t xml:space="preserve">(b) </w:t>
      </w:r>
      <w:r w:rsidRPr="00333054">
        <w:rPr>
          <w:color w:val="211D1E"/>
          <w:szCs w:val="18"/>
        </w:rPr>
        <w:t>What force must be applied to the third jumper so that the final position of the third jumper is 140</w:t>
      </w:r>
      <w:r>
        <w:rPr>
          <w:color w:val="211D1E"/>
          <w:szCs w:val="18"/>
        </w:rPr>
        <w:t> </w:t>
      </w:r>
      <w:r w:rsidRPr="00333054">
        <w:rPr>
          <w:color w:val="211D1E"/>
          <w:szCs w:val="18"/>
        </w:rPr>
        <w:t>m?</w:t>
      </w:r>
    </w:p>
    <w:p w:rsidR="00333054" w:rsidRDefault="00333054" w:rsidP="00333054">
      <w:pPr>
        <w:autoSpaceDE w:val="0"/>
        <w:autoSpaceDN w:val="0"/>
        <w:adjustRightInd w:val="0"/>
        <w:spacing w:after="0" w:line="240" w:lineRule="auto"/>
        <w:rPr>
          <w:rFonts w:ascii="STIX" w:hAnsi="STIX" w:cs="STIX"/>
          <w:color w:val="000000"/>
          <w:sz w:val="24"/>
          <w:szCs w:val="18"/>
        </w:rPr>
      </w:pPr>
    </w:p>
    <w:p w:rsidR="00333054" w:rsidRPr="00333054" w:rsidRDefault="00333054" w:rsidP="00333054">
      <w:pPr>
        <w:autoSpaceDE w:val="0"/>
        <w:autoSpaceDN w:val="0"/>
        <w:adjustRightInd w:val="0"/>
        <w:spacing w:after="0" w:line="240" w:lineRule="auto"/>
        <w:rPr>
          <w:rFonts w:ascii="STIX" w:hAnsi="STIX" w:cs="STIX"/>
          <w:i/>
          <w:color w:val="000000"/>
          <w:sz w:val="24"/>
          <w:szCs w:val="18"/>
        </w:rPr>
      </w:pPr>
      <w:r w:rsidRPr="00333054">
        <w:rPr>
          <w:rFonts w:ascii="STIX" w:hAnsi="STIX" w:cs="STIX"/>
          <w:i/>
          <w:color w:val="000000"/>
          <w:sz w:val="24"/>
          <w:szCs w:val="18"/>
        </w:rPr>
        <w:t>Problem Statement of Example 8.2:</w:t>
      </w:r>
    </w:p>
    <w:p w:rsidR="00333054" w:rsidRPr="00333054" w:rsidRDefault="00333054" w:rsidP="00333054">
      <w:pPr>
        <w:autoSpaceDE w:val="0"/>
        <w:autoSpaceDN w:val="0"/>
        <w:adjustRightInd w:val="0"/>
        <w:spacing w:after="0" w:line="240" w:lineRule="auto"/>
        <w:rPr>
          <w:rFonts w:ascii="STIX" w:hAnsi="STIX" w:cs="STIX"/>
          <w:color w:val="000000"/>
          <w:sz w:val="24"/>
          <w:szCs w:val="24"/>
        </w:rPr>
      </w:pPr>
    </w:p>
    <w:p w:rsidR="00333054" w:rsidRPr="00333054" w:rsidRDefault="00333054" w:rsidP="00333054">
      <w:pPr>
        <w:autoSpaceDE w:val="0"/>
        <w:autoSpaceDN w:val="0"/>
        <w:adjustRightInd w:val="0"/>
        <w:spacing w:after="0" w:line="240" w:lineRule="auto"/>
        <w:rPr>
          <w:rFonts w:ascii="STIX" w:hAnsi="STIX" w:cs="STIX"/>
          <w:color w:val="000000"/>
          <w:sz w:val="24"/>
          <w:szCs w:val="24"/>
        </w:rPr>
      </w:pPr>
      <w:r w:rsidRPr="00333054">
        <w:rPr>
          <w:rFonts w:ascii="STIX" w:hAnsi="STIX" w:cs="STIX"/>
          <w:color w:val="211D1E"/>
          <w:sz w:val="24"/>
          <w:szCs w:val="24"/>
        </w:rPr>
        <w:t xml:space="preserve">Use MATLAB to solve the bungee jumper problem described at the beginning of this chapter. The parameters for the problem are </w:t>
      </w:r>
    </w:p>
    <w:p w:rsidR="007B6962" w:rsidRPr="00333054" w:rsidRDefault="00333054" w:rsidP="00333054">
      <w:pPr>
        <w:autoSpaceDE w:val="0"/>
        <w:autoSpaceDN w:val="0"/>
        <w:adjustRightInd w:val="0"/>
        <w:spacing w:after="0" w:line="240" w:lineRule="auto"/>
        <w:jc w:val="center"/>
        <w:rPr>
          <w:rFonts w:ascii="STIX" w:hAnsi="STIX" w:cs="STIX"/>
          <w:color w:val="000000"/>
          <w:sz w:val="24"/>
          <w:szCs w:val="24"/>
        </w:rPr>
      </w:pPr>
      <w:r>
        <w:rPr>
          <w:rFonts w:ascii="STIX" w:hAnsi="STIX" w:cs="STIX"/>
          <w:noProof/>
          <w:color w:val="000000"/>
          <w:sz w:val="24"/>
          <w:szCs w:val="24"/>
        </w:rPr>
        <w:drawing>
          <wp:inline distT="0" distB="0" distL="0" distR="0">
            <wp:extent cx="4265575" cy="1162050"/>
            <wp:effectExtent l="19050" t="0" r="1625"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7" cstate="print"/>
                    <a:srcRect/>
                    <a:stretch>
                      <a:fillRect/>
                    </a:stretch>
                  </pic:blipFill>
                  <pic:spPr bwMode="auto">
                    <a:xfrm>
                      <a:off x="0" y="0"/>
                      <a:ext cx="4287633" cy="1168059"/>
                    </a:xfrm>
                    <a:prstGeom prst="rect">
                      <a:avLst/>
                    </a:prstGeom>
                    <a:noFill/>
                    <a:ln w="9525">
                      <a:noFill/>
                      <a:miter lim="800000"/>
                      <a:headEnd/>
                      <a:tailEnd/>
                    </a:ln>
                  </pic:spPr>
                </pic:pic>
              </a:graphicData>
            </a:graphic>
          </wp:inline>
        </w:drawing>
      </w:r>
    </w:p>
    <w:p w:rsidR="00333054" w:rsidRDefault="00333054" w:rsidP="00333054">
      <w:pPr>
        <w:autoSpaceDE w:val="0"/>
        <w:autoSpaceDN w:val="0"/>
        <w:adjustRightInd w:val="0"/>
        <w:spacing w:after="0" w:line="240" w:lineRule="auto"/>
        <w:rPr>
          <w:rFonts w:ascii="STIX" w:hAnsi="STIX" w:cs="STIX"/>
          <w:i/>
          <w:color w:val="000000"/>
          <w:sz w:val="24"/>
          <w:szCs w:val="18"/>
        </w:rPr>
      </w:pPr>
    </w:p>
    <w:p w:rsidR="00333054" w:rsidRDefault="00333054" w:rsidP="00333054">
      <w:pPr>
        <w:autoSpaceDE w:val="0"/>
        <w:autoSpaceDN w:val="0"/>
        <w:adjustRightInd w:val="0"/>
        <w:spacing w:after="0" w:line="240" w:lineRule="auto"/>
        <w:rPr>
          <w:rFonts w:ascii="STIX" w:hAnsi="STIX" w:cs="STIX"/>
          <w:i/>
          <w:color w:val="000000"/>
          <w:sz w:val="24"/>
          <w:szCs w:val="18"/>
        </w:rPr>
      </w:pPr>
    </w:p>
    <w:p w:rsidR="00333054" w:rsidRPr="00333054" w:rsidRDefault="00333054" w:rsidP="00333054">
      <w:pPr>
        <w:autoSpaceDE w:val="0"/>
        <w:autoSpaceDN w:val="0"/>
        <w:adjustRightInd w:val="0"/>
        <w:spacing w:after="0" w:line="240" w:lineRule="auto"/>
        <w:rPr>
          <w:rFonts w:ascii="STIX" w:hAnsi="STIX" w:cs="STIX"/>
          <w:i/>
          <w:color w:val="000000"/>
          <w:sz w:val="24"/>
          <w:szCs w:val="18"/>
        </w:rPr>
      </w:pPr>
      <w:r w:rsidRPr="00333054">
        <w:rPr>
          <w:rFonts w:ascii="STIX" w:hAnsi="STIX" w:cs="STIX"/>
          <w:i/>
          <w:color w:val="000000"/>
          <w:sz w:val="24"/>
          <w:szCs w:val="18"/>
        </w:rPr>
        <w:t>Problem Statement of Example 11.2:</w:t>
      </w:r>
    </w:p>
    <w:p w:rsidR="00333054" w:rsidRPr="00333054" w:rsidRDefault="00333054" w:rsidP="00333054">
      <w:pPr>
        <w:autoSpaceDE w:val="0"/>
        <w:autoSpaceDN w:val="0"/>
        <w:adjustRightInd w:val="0"/>
        <w:spacing w:after="0" w:line="240" w:lineRule="auto"/>
        <w:rPr>
          <w:rFonts w:ascii="STIX" w:hAnsi="STIX" w:cs="STIX"/>
          <w:color w:val="000000"/>
          <w:sz w:val="24"/>
          <w:szCs w:val="24"/>
        </w:rPr>
      </w:pPr>
    </w:p>
    <w:p w:rsidR="00333054" w:rsidRPr="00333054" w:rsidRDefault="00333054" w:rsidP="00333054">
      <w:pPr>
        <w:autoSpaceDE w:val="0"/>
        <w:autoSpaceDN w:val="0"/>
        <w:adjustRightInd w:val="0"/>
        <w:spacing w:after="0" w:line="200" w:lineRule="atLeast"/>
        <w:jc w:val="both"/>
        <w:rPr>
          <w:rFonts w:ascii="STIX" w:hAnsi="STIX" w:cs="STIX"/>
          <w:color w:val="211D1E"/>
          <w:sz w:val="24"/>
          <w:szCs w:val="24"/>
        </w:rPr>
      </w:pPr>
      <w:r w:rsidRPr="00333054">
        <w:rPr>
          <w:rFonts w:ascii="STIX" w:hAnsi="STIX" w:cs="STIX"/>
          <w:color w:val="211D1E"/>
          <w:sz w:val="24"/>
          <w:szCs w:val="24"/>
        </w:rPr>
        <w:t xml:space="preserve">At the beginning of Chap. 8, we set up a problem involving three individuals suspended vertically connected by bungee cords. We derived a system of linear algebraic equations based on force balances for each jumper, </w:t>
      </w:r>
    </w:p>
    <w:p w:rsidR="00333054" w:rsidRDefault="00333054" w:rsidP="00333054">
      <w:pPr>
        <w:autoSpaceDE w:val="0"/>
        <w:autoSpaceDN w:val="0"/>
        <w:adjustRightInd w:val="0"/>
        <w:spacing w:after="0" w:line="240" w:lineRule="auto"/>
        <w:rPr>
          <w:rFonts w:ascii="STIX" w:hAnsi="STIX" w:cs="STIX"/>
          <w:color w:val="211D1E"/>
          <w:sz w:val="24"/>
          <w:szCs w:val="24"/>
        </w:rPr>
      </w:pPr>
    </w:p>
    <w:p w:rsidR="00333054" w:rsidRDefault="00333054" w:rsidP="00333054">
      <w:pPr>
        <w:autoSpaceDE w:val="0"/>
        <w:autoSpaceDN w:val="0"/>
        <w:adjustRightInd w:val="0"/>
        <w:spacing w:after="0" w:line="240" w:lineRule="auto"/>
        <w:jc w:val="center"/>
        <w:rPr>
          <w:rFonts w:ascii="STIX" w:hAnsi="STIX" w:cs="STIX"/>
          <w:color w:val="211D1E"/>
          <w:sz w:val="24"/>
          <w:szCs w:val="24"/>
        </w:rPr>
      </w:pPr>
      <w:r w:rsidRPr="00333054">
        <w:rPr>
          <w:rFonts w:ascii="STIX" w:hAnsi="STIX" w:cs="STIX"/>
          <w:color w:val="211D1E"/>
          <w:position w:val="-56"/>
          <w:sz w:val="24"/>
          <w:szCs w:val="24"/>
        </w:rPr>
        <w:object w:dxaOrig="382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11" type="#_x0000_t75" style="width:191.25pt;height:62.25pt" o:ole="">
            <v:imagedata r:id="rId8" o:title=""/>
          </v:shape>
          <o:OLEObject Type="Embed" ProgID="Equation.DSMT4" ShapeID="_x0000_i2411" DrawAspect="Content" ObjectID="_1551337897" r:id="rId9"/>
        </w:object>
      </w:r>
      <w:r>
        <w:rPr>
          <w:rFonts w:ascii="STIX" w:hAnsi="STIX" w:cs="STIX"/>
          <w:color w:val="211D1E"/>
          <w:sz w:val="24"/>
          <w:szCs w:val="24"/>
        </w:rPr>
        <w:t xml:space="preserve"> </w:t>
      </w:r>
    </w:p>
    <w:p w:rsidR="00333054" w:rsidRDefault="00333054" w:rsidP="00333054">
      <w:pPr>
        <w:autoSpaceDE w:val="0"/>
        <w:autoSpaceDN w:val="0"/>
        <w:adjustRightInd w:val="0"/>
        <w:spacing w:after="0" w:line="240" w:lineRule="auto"/>
        <w:jc w:val="center"/>
        <w:rPr>
          <w:rFonts w:ascii="STIX" w:hAnsi="STIX" w:cs="STIX"/>
          <w:color w:val="211D1E"/>
          <w:sz w:val="24"/>
          <w:szCs w:val="24"/>
        </w:rPr>
      </w:pPr>
    </w:p>
    <w:p w:rsidR="00333054" w:rsidRPr="00333054" w:rsidRDefault="00333054" w:rsidP="00333054">
      <w:pPr>
        <w:autoSpaceDE w:val="0"/>
        <w:autoSpaceDN w:val="0"/>
        <w:adjustRightInd w:val="0"/>
        <w:spacing w:after="0" w:line="240" w:lineRule="auto"/>
        <w:rPr>
          <w:rFonts w:ascii="STIX" w:hAnsi="STIX" w:cs="STIX"/>
          <w:color w:val="000000"/>
          <w:sz w:val="24"/>
          <w:szCs w:val="24"/>
        </w:rPr>
      </w:pPr>
      <w:r w:rsidRPr="00333054">
        <w:rPr>
          <w:rFonts w:ascii="STIX" w:hAnsi="STIX" w:cs="STIX"/>
          <w:color w:val="211D1E"/>
          <w:sz w:val="24"/>
          <w:szCs w:val="24"/>
        </w:rPr>
        <w:t xml:space="preserve">In Example 8.2, we used MATLAB to solve this system for the vertical positions of the jumpers (the </w:t>
      </w:r>
      <w:r w:rsidRPr="00333054">
        <w:rPr>
          <w:rFonts w:ascii="STIX" w:hAnsi="STIX" w:cs="STIX"/>
          <w:i/>
          <w:iCs/>
          <w:color w:val="211D1E"/>
          <w:sz w:val="24"/>
          <w:szCs w:val="24"/>
        </w:rPr>
        <w:t>x</w:t>
      </w:r>
      <w:r w:rsidRPr="00333054">
        <w:rPr>
          <w:rFonts w:ascii="STIX" w:hAnsi="STIX" w:cs="STIX"/>
          <w:color w:val="211D1E"/>
          <w:sz w:val="24"/>
          <w:szCs w:val="24"/>
        </w:rPr>
        <w:t xml:space="preserve">’s). In the present example, use MATLAB to compute the matrix inverse and interpret what it means. </w:t>
      </w:r>
    </w:p>
    <w:sectPr w:rsidR="00333054" w:rsidRPr="00333054"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145</Words>
  <Characters>830</Characters>
  <Application>Microsoft Office Word</Application>
  <DocSecurity>0</DocSecurity>
  <Lines>6</Lines>
  <Paragraphs>1</Paragraphs>
  <ScaleCrop>false</ScaleCrop>
  <Company/>
  <LinksUpToDate>false</LinksUpToDate>
  <CharactersWithSpaces>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2017-03-18T15:57:00Z</dcterms:created>
  <dcterms:modified xsi:type="dcterms:W3CDTF">2017-03-18T15:57:00Z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