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838AF" w:rsidRDefault="00512B6C" w:rsidP="006838AF">
      <w:pPr>
        <w:pStyle w:val="Default"/>
        <w:rPr>
          <w:b/>
        </w:rPr>
      </w:pPr>
      <w:r w:rsidRPr="006838AF">
        <w:rPr>
          <w:b/>
        </w:rPr>
        <w:t xml:space="preserve">Problem </w:t>
      </w:r>
      <w:r w:rsidR="009E6D8B" w:rsidRPr="006838AF">
        <w:rPr>
          <w:b/>
        </w:rPr>
        <w:t>1</w:t>
      </w:r>
      <w:r w:rsidR="006838AF" w:rsidRPr="006838AF">
        <w:rPr>
          <w:b/>
        </w:rPr>
        <w:t>1.18</w:t>
      </w:r>
    </w:p>
    <w:p w:rsidR="006838AF" w:rsidRPr="006838AF" w:rsidRDefault="006838AF" w:rsidP="006838AF">
      <w:pPr>
        <w:pStyle w:val="Default"/>
      </w:pPr>
    </w:p>
    <w:p w:rsidR="006838AF" w:rsidRPr="006838AF" w:rsidRDefault="006838AF" w:rsidP="006838AF">
      <w:pPr>
        <w:pStyle w:val="Pa81"/>
        <w:rPr>
          <w:color w:val="211D1E"/>
          <w:szCs w:val="18"/>
        </w:rPr>
      </w:pPr>
      <w:r w:rsidRPr="006838AF">
        <w:rPr>
          <w:b/>
          <w:bCs/>
          <w:color w:val="211D1E"/>
          <w:szCs w:val="18"/>
        </w:rPr>
        <w:t xml:space="preserve">(a) </w:t>
      </w:r>
      <w:r w:rsidRPr="006838AF">
        <w:rPr>
          <w:color w:val="211D1E"/>
          <w:szCs w:val="18"/>
        </w:rPr>
        <w:t>Using the same approach as described in Sec. 11.3, develop steady-state mass balances for the room configura</w:t>
      </w:r>
      <w:r w:rsidRPr="006838AF">
        <w:rPr>
          <w:color w:val="211D1E"/>
          <w:szCs w:val="18"/>
        </w:rPr>
        <w:softHyphen/>
        <w:t>tion depicted in Fig. P11.18.</w:t>
      </w:r>
    </w:p>
    <w:p w:rsidR="006838AF" w:rsidRPr="006838AF" w:rsidRDefault="006838AF" w:rsidP="006838AF">
      <w:pPr>
        <w:pStyle w:val="Pa90"/>
        <w:ind w:left="300" w:hanging="300"/>
        <w:rPr>
          <w:color w:val="211D1E"/>
          <w:szCs w:val="18"/>
        </w:rPr>
      </w:pPr>
      <w:r w:rsidRPr="006838AF">
        <w:rPr>
          <w:b/>
          <w:bCs/>
          <w:color w:val="211D1E"/>
          <w:szCs w:val="18"/>
        </w:rPr>
        <w:t xml:space="preserve">(b) </w:t>
      </w:r>
      <w:r w:rsidRPr="006838AF">
        <w:rPr>
          <w:color w:val="211D1E"/>
          <w:szCs w:val="18"/>
        </w:rPr>
        <w:t xml:space="preserve">Determine the matrix inverse and use it to calculate the resulting concentrations in the rooms. </w:t>
      </w:r>
    </w:p>
    <w:p w:rsidR="006838AF" w:rsidRPr="006838AF" w:rsidRDefault="006838AF" w:rsidP="006838AF">
      <w:pPr>
        <w:pStyle w:val="Default"/>
        <w:rPr>
          <w:color w:val="211D1E"/>
          <w:szCs w:val="18"/>
        </w:rPr>
      </w:pPr>
      <w:r w:rsidRPr="006838AF">
        <w:rPr>
          <w:rStyle w:val="A185"/>
          <w:sz w:val="24"/>
        </w:rPr>
        <w:t xml:space="preserve">(c) </w:t>
      </w:r>
      <w:r w:rsidRPr="006838AF">
        <w:rPr>
          <w:color w:val="211D1E"/>
          <w:szCs w:val="18"/>
        </w:rPr>
        <w:t>Use the matrix inverse to determine how much the room 4 load must be reduced to maintain a concentration of 20 mg/m</w:t>
      </w:r>
      <w:r w:rsidRPr="006838AF">
        <w:rPr>
          <w:rStyle w:val="A184"/>
          <w:sz w:val="32"/>
          <w:vertAlign w:val="superscript"/>
        </w:rPr>
        <w:t>3</w:t>
      </w:r>
      <w:r w:rsidRPr="006838AF">
        <w:rPr>
          <w:rStyle w:val="A184"/>
          <w:sz w:val="24"/>
        </w:rPr>
        <w:t xml:space="preserve"> </w:t>
      </w:r>
      <w:r w:rsidRPr="006838AF">
        <w:rPr>
          <w:color w:val="211D1E"/>
          <w:szCs w:val="18"/>
        </w:rPr>
        <w:t>in room 2.</w:t>
      </w:r>
    </w:p>
    <w:p w:rsidR="00333054" w:rsidRDefault="00333054" w:rsidP="006838AF">
      <w:pPr>
        <w:pStyle w:val="Default"/>
        <w:jc w:val="center"/>
      </w:pPr>
    </w:p>
    <w:p w:rsidR="006838AF" w:rsidRDefault="006838AF" w:rsidP="006838AF">
      <w:pPr>
        <w:pStyle w:val="Default"/>
        <w:jc w:val="center"/>
      </w:pPr>
    </w:p>
    <w:p w:rsidR="006838AF" w:rsidRPr="006838AF" w:rsidRDefault="006838AF" w:rsidP="006838AF">
      <w:pPr>
        <w:pStyle w:val="Default"/>
        <w:jc w:val="center"/>
      </w:pPr>
      <w:r>
        <w:rPr>
          <w:noProof/>
        </w:rPr>
        <w:drawing>
          <wp:inline distT="0" distB="0" distL="0" distR="0">
            <wp:extent cx="4495686" cy="2876550"/>
            <wp:effectExtent l="19050" t="0" r="114"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7" cstate="print"/>
                    <a:srcRect/>
                    <a:stretch>
                      <a:fillRect/>
                    </a:stretch>
                  </pic:blipFill>
                  <pic:spPr bwMode="auto">
                    <a:xfrm>
                      <a:off x="0" y="0"/>
                      <a:ext cx="4500631" cy="2879714"/>
                    </a:xfrm>
                    <a:prstGeom prst="rect">
                      <a:avLst/>
                    </a:prstGeom>
                    <a:noFill/>
                    <a:ln w="9525">
                      <a:noFill/>
                      <a:miter lim="800000"/>
                      <a:headEnd/>
                      <a:tailEnd/>
                    </a:ln>
                  </pic:spPr>
                </pic:pic>
              </a:graphicData>
            </a:graphic>
          </wp:inline>
        </w:drawing>
      </w:r>
    </w:p>
    <w:sectPr w:rsidR="006838AF" w:rsidRPr="006838AF" w:rsidSect="006838AF">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58</Words>
  <Characters>337</Characters>
  <Application>Microsoft Office Word</Application>
  <DocSecurity>0</DocSecurity>
  <Lines>2</Lines>
  <Paragraphs>1</Paragraphs>
  <ScaleCrop>false</ScaleCrop>
  <Company/>
  <LinksUpToDate>false</LinksUpToDate>
  <CharactersWithSpaces>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2017-03-18T15:59:00Z</dcterms:created>
  <dcterms:modified xsi:type="dcterms:W3CDTF">2017-03-18T15:59:00Z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