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3A598F">
      <w:pPr>
        <w:pStyle w:val="Default"/>
        <w:rPr>
          <w:b/>
        </w:rPr>
      </w:pPr>
      <w:r w:rsidRPr="003A598F">
        <w:rPr>
          <w:b/>
        </w:rPr>
        <w:t xml:space="preserve">Problem </w:t>
      </w:r>
      <w:r w:rsidR="009E6D8B" w:rsidRPr="003A598F">
        <w:rPr>
          <w:b/>
        </w:rPr>
        <w:t>1</w:t>
      </w:r>
      <w:r w:rsidR="00872625">
        <w:rPr>
          <w:b/>
        </w:rPr>
        <w:t>1.21</w:t>
      </w:r>
    </w:p>
    <w:p w:rsidR="00872625" w:rsidRPr="00872625" w:rsidRDefault="00872625" w:rsidP="00872625">
      <w:pPr>
        <w:pStyle w:val="Default"/>
      </w:pPr>
    </w:p>
    <w:p w:rsidR="00872625" w:rsidRDefault="00872625" w:rsidP="00872625">
      <w:pPr>
        <w:pStyle w:val="Pa81"/>
        <w:jc w:val="both"/>
        <w:rPr>
          <w:color w:val="211D1E"/>
        </w:rPr>
      </w:pPr>
      <w:r w:rsidRPr="00872625">
        <w:rPr>
          <w:color w:val="211D1E"/>
        </w:rPr>
        <w:t>Employing the same approach as in Prob. 11.20,</w:t>
      </w:r>
    </w:p>
    <w:p w:rsidR="00872625" w:rsidRPr="00872625" w:rsidRDefault="00872625" w:rsidP="00872625">
      <w:pPr>
        <w:pStyle w:val="Default"/>
      </w:pPr>
    </w:p>
    <w:p w:rsidR="00872625" w:rsidRPr="00872625" w:rsidRDefault="00872625" w:rsidP="00872625">
      <w:pPr>
        <w:pStyle w:val="Default"/>
        <w:rPr>
          <w:color w:val="211D1E"/>
        </w:rPr>
      </w:pPr>
      <w:r w:rsidRPr="00872625">
        <w:rPr>
          <w:rStyle w:val="A185"/>
          <w:sz w:val="24"/>
          <w:szCs w:val="24"/>
        </w:rPr>
        <w:t xml:space="preserve">(a) </w:t>
      </w:r>
      <w:r w:rsidRPr="00872625">
        <w:rPr>
          <w:color w:val="211D1E"/>
        </w:rPr>
        <w:t>Compute the forces and reactions for the members and supports for the truss depicted in Fig.</w:t>
      </w:r>
      <w:r>
        <w:rPr>
          <w:color w:val="211D1E"/>
        </w:rPr>
        <w:t> </w:t>
      </w:r>
      <w:r w:rsidRPr="00872625">
        <w:rPr>
          <w:color w:val="211D1E"/>
        </w:rPr>
        <w:t>P11.21.</w:t>
      </w:r>
    </w:p>
    <w:p w:rsidR="00872625" w:rsidRPr="00872625" w:rsidRDefault="00872625" w:rsidP="00872625">
      <w:pPr>
        <w:pStyle w:val="Default"/>
        <w:rPr>
          <w:color w:val="211D1E"/>
        </w:rPr>
      </w:pPr>
      <w:r w:rsidRPr="00872625">
        <w:rPr>
          <w:rStyle w:val="A185"/>
          <w:sz w:val="24"/>
          <w:szCs w:val="24"/>
        </w:rPr>
        <w:t xml:space="preserve">(b) </w:t>
      </w:r>
      <w:r w:rsidRPr="00872625">
        <w:rPr>
          <w:color w:val="211D1E"/>
        </w:rPr>
        <w:t>Compute the matrix inverse.</w:t>
      </w:r>
    </w:p>
    <w:p w:rsidR="00872625" w:rsidRDefault="00872625" w:rsidP="00872625">
      <w:pPr>
        <w:pStyle w:val="Default"/>
        <w:rPr>
          <w:color w:val="211D1E"/>
        </w:rPr>
      </w:pPr>
      <w:r w:rsidRPr="00872625">
        <w:rPr>
          <w:rStyle w:val="A185"/>
          <w:sz w:val="24"/>
          <w:szCs w:val="24"/>
        </w:rPr>
        <w:t xml:space="preserve">(c) </w:t>
      </w:r>
      <w:r w:rsidRPr="00872625">
        <w:rPr>
          <w:color w:val="211D1E"/>
        </w:rPr>
        <w:t>Determine the change in the reactions at the two sup</w:t>
      </w:r>
      <w:r w:rsidRPr="00872625">
        <w:rPr>
          <w:color w:val="211D1E"/>
        </w:rPr>
        <w:softHyphen/>
        <w:t>ports if the force at the peak is directed upward.</w:t>
      </w:r>
    </w:p>
    <w:p w:rsidR="00872625" w:rsidRPr="00872625" w:rsidRDefault="00872625" w:rsidP="00872625">
      <w:pPr>
        <w:pStyle w:val="Default"/>
        <w:rPr>
          <w:color w:val="211D1E"/>
        </w:rPr>
      </w:pPr>
    </w:p>
    <w:p w:rsidR="00872625" w:rsidRPr="00872625" w:rsidRDefault="00872625" w:rsidP="00872625">
      <w:pPr>
        <w:pStyle w:val="Default"/>
        <w:jc w:val="center"/>
        <w:rPr>
          <w:b/>
        </w:rPr>
      </w:pPr>
      <w:r>
        <w:rPr>
          <w:b/>
          <w:noProof/>
        </w:rPr>
        <w:drawing>
          <wp:inline distT="0" distB="0" distL="0" distR="0">
            <wp:extent cx="3581400" cy="2549367"/>
            <wp:effectExtent l="1905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 cstate="print"/>
                    <a:srcRect/>
                    <a:stretch>
                      <a:fillRect/>
                    </a:stretch>
                  </pic:blipFill>
                  <pic:spPr bwMode="auto">
                    <a:xfrm>
                      <a:off x="0" y="0"/>
                      <a:ext cx="3581400" cy="2549367"/>
                    </a:xfrm>
                    <a:prstGeom prst="rect">
                      <a:avLst/>
                    </a:prstGeom>
                    <a:noFill/>
                    <a:ln w="9525">
                      <a:noFill/>
                      <a:miter lim="800000"/>
                      <a:headEnd/>
                      <a:tailEnd/>
                    </a:ln>
                  </pic:spPr>
                </pic:pic>
              </a:graphicData>
            </a:graphic>
          </wp:inline>
        </w:drawing>
      </w:r>
    </w:p>
    <w:p w:rsidR="00872625" w:rsidRDefault="00872625" w:rsidP="00872625">
      <w:pPr>
        <w:pStyle w:val="Default"/>
        <w:rPr>
          <w:b/>
          <w:i/>
        </w:rPr>
      </w:pPr>
    </w:p>
    <w:p w:rsidR="00872625" w:rsidRDefault="00872625" w:rsidP="00872625">
      <w:pPr>
        <w:rPr>
          <w:rFonts w:ascii="STIX" w:hAnsi="STIX" w:cs="STIX"/>
          <w:i/>
          <w:sz w:val="24"/>
          <w:szCs w:val="24"/>
        </w:rPr>
      </w:pPr>
    </w:p>
    <w:p w:rsidR="00872625" w:rsidRDefault="00872625" w:rsidP="00872625">
      <w:pPr>
        <w:rPr>
          <w:rFonts w:ascii="STIX" w:hAnsi="STIX" w:cs="STIX"/>
          <w:i/>
          <w:sz w:val="24"/>
          <w:szCs w:val="24"/>
        </w:rPr>
      </w:pPr>
    </w:p>
    <w:p w:rsidR="00872625" w:rsidRPr="00BF660B" w:rsidRDefault="00872625" w:rsidP="00872625">
      <w:pPr>
        <w:rPr>
          <w:rFonts w:ascii="STIX" w:hAnsi="STIX" w:cs="STIX"/>
          <w:sz w:val="24"/>
          <w:szCs w:val="24"/>
        </w:rPr>
      </w:pPr>
      <w:r w:rsidRPr="00BF660B">
        <w:rPr>
          <w:rFonts w:ascii="STIX" w:hAnsi="STIX" w:cs="STIX"/>
          <w:i/>
          <w:sz w:val="24"/>
          <w:szCs w:val="24"/>
        </w:rPr>
        <w:t xml:space="preserve">Problem </w:t>
      </w:r>
      <w:r>
        <w:rPr>
          <w:rFonts w:ascii="STIX" w:hAnsi="STIX" w:cs="STIX"/>
          <w:i/>
          <w:sz w:val="24"/>
          <w:szCs w:val="24"/>
        </w:rPr>
        <w:t xml:space="preserve"> 11.20 </w:t>
      </w:r>
      <w:r w:rsidRPr="00BF660B">
        <w:rPr>
          <w:rFonts w:ascii="STIX" w:hAnsi="STIX" w:cs="STIX"/>
          <w:i/>
          <w:sz w:val="24"/>
          <w:szCs w:val="24"/>
        </w:rPr>
        <w:t>on next page...</w:t>
      </w:r>
    </w:p>
    <w:p w:rsidR="00872625" w:rsidRDefault="00872625" w:rsidP="00872625">
      <w:pPr>
        <w:pStyle w:val="Default"/>
        <w:rPr>
          <w:b/>
          <w:i/>
        </w:rPr>
        <w:sectPr w:rsidR="00872625" w:rsidSect="006838AF">
          <w:footerReference w:type="default" r:id="rId8"/>
          <w:pgSz w:w="12240" w:h="15840"/>
          <w:pgMar w:top="1440" w:right="1440" w:bottom="1440" w:left="1440" w:header="720" w:footer="720" w:gutter="0"/>
          <w:cols w:space="720"/>
          <w:docGrid w:linePitch="360"/>
        </w:sectPr>
      </w:pPr>
    </w:p>
    <w:p w:rsidR="00872625" w:rsidRPr="00872625" w:rsidRDefault="00872625" w:rsidP="00872625">
      <w:pPr>
        <w:pStyle w:val="Default"/>
        <w:rPr>
          <w:b/>
          <w:i/>
        </w:rPr>
      </w:pPr>
      <w:r w:rsidRPr="00872625">
        <w:rPr>
          <w:b/>
          <w:i/>
        </w:rPr>
        <w:t>Problem 11.20</w:t>
      </w:r>
    </w:p>
    <w:p w:rsidR="003A598F" w:rsidRPr="003A598F" w:rsidRDefault="003A598F" w:rsidP="003A598F">
      <w:pPr>
        <w:pStyle w:val="Default"/>
      </w:pPr>
    </w:p>
    <w:p w:rsidR="003A598F" w:rsidRDefault="003A598F" w:rsidP="003A598F">
      <w:pPr>
        <w:pStyle w:val="Default"/>
        <w:rPr>
          <w:color w:val="211D1E"/>
          <w:szCs w:val="18"/>
        </w:rPr>
      </w:pPr>
      <w:r w:rsidRPr="003A598F">
        <w:rPr>
          <w:color w:val="211D1E"/>
          <w:szCs w:val="18"/>
        </w:rPr>
        <w:t>Figure P11.20 shows a statically determinate truss.</w:t>
      </w:r>
    </w:p>
    <w:p w:rsidR="003A598F" w:rsidRPr="003A598F" w:rsidRDefault="003A598F" w:rsidP="003A598F">
      <w:pPr>
        <w:pStyle w:val="Default"/>
        <w:jc w:val="center"/>
      </w:pPr>
      <w:r>
        <w:rPr>
          <w:noProof/>
        </w:rPr>
        <w:drawing>
          <wp:inline distT="0" distB="0" distL="0" distR="0">
            <wp:extent cx="3409950" cy="2814999"/>
            <wp:effectExtent l="1905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9" cstate="print"/>
                    <a:srcRect/>
                    <a:stretch>
                      <a:fillRect/>
                    </a:stretch>
                  </pic:blipFill>
                  <pic:spPr bwMode="auto">
                    <a:xfrm>
                      <a:off x="0" y="0"/>
                      <a:ext cx="3413935" cy="2818289"/>
                    </a:xfrm>
                    <a:prstGeom prst="rect">
                      <a:avLst/>
                    </a:prstGeom>
                    <a:noFill/>
                    <a:ln w="9525">
                      <a:noFill/>
                      <a:miter lim="800000"/>
                      <a:headEnd/>
                      <a:tailEnd/>
                    </a:ln>
                  </pic:spPr>
                </pic:pic>
              </a:graphicData>
            </a:graphic>
          </wp:inline>
        </w:drawing>
      </w:r>
    </w:p>
    <w:p w:rsidR="003A598F" w:rsidRDefault="003A598F" w:rsidP="003A598F">
      <w:pPr>
        <w:pStyle w:val="Pa81"/>
        <w:rPr>
          <w:color w:val="211D1E"/>
          <w:szCs w:val="18"/>
        </w:rPr>
      </w:pPr>
    </w:p>
    <w:p w:rsidR="003A598F" w:rsidRPr="003A598F" w:rsidRDefault="003A598F" w:rsidP="003A598F">
      <w:pPr>
        <w:pStyle w:val="Pa81"/>
        <w:rPr>
          <w:color w:val="211D1E"/>
          <w:szCs w:val="18"/>
        </w:rPr>
      </w:pPr>
      <w:r w:rsidRPr="003A598F">
        <w:rPr>
          <w:color w:val="211D1E"/>
          <w:szCs w:val="18"/>
        </w:rPr>
        <w:t>This type of structure can be described as a system of cou</w:t>
      </w:r>
      <w:r w:rsidRPr="003A598F">
        <w:rPr>
          <w:color w:val="211D1E"/>
          <w:szCs w:val="18"/>
        </w:rPr>
        <w:softHyphen/>
        <w:t>pled linear algebraic equations by developing free-body force diagrams for the forces at each node in Fig. P11.20. The sum of the forces in both horizontal and vertical direc</w:t>
      </w:r>
      <w:r w:rsidRPr="003A598F">
        <w:rPr>
          <w:color w:val="211D1E"/>
          <w:szCs w:val="18"/>
        </w:rPr>
        <w:softHyphen/>
        <w:t>tions must be zero at each node, because the system is at rest. Therefore, for node 1,</w:t>
      </w:r>
    </w:p>
    <w:p w:rsidR="003A598F" w:rsidRPr="003A598F" w:rsidRDefault="003A598F" w:rsidP="003A598F">
      <w:pPr>
        <w:pStyle w:val="Pa104"/>
        <w:spacing w:before="160" w:after="120"/>
        <w:ind w:left="240"/>
        <w:rPr>
          <w:color w:val="211D1E"/>
          <w:szCs w:val="11"/>
        </w:rPr>
      </w:pPr>
      <w:r w:rsidRPr="003A598F">
        <w:rPr>
          <w:i/>
          <w:iCs/>
          <w:color w:val="211D1E"/>
          <w:szCs w:val="18"/>
        </w:rPr>
        <w:t>F</w:t>
      </w:r>
      <w:r w:rsidRPr="003A598F">
        <w:rPr>
          <w:rStyle w:val="A183"/>
          <w:i/>
          <w:iCs/>
          <w:sz w:val="32"/>
          <w:vertAlign w:val="subscript"/>
        </w:rPr>
        <w:t>H</w:t>
      </w:r>
      <w:r w:rsidRPr="003A598F">
        <w:rPr>
          <w:rStyle w:val="A183"/>
          <w:i/>
          <w:iCs/>
          <w:sz w:val="24"/>
        </w:rPr>
        <w:t xml:space="preserve"> </w:t>
      </w:r>
      <w:r w:rsidRPr="003A598F">
        <w:rPr>
          <w:color w:val="211D1E"/>
          <w:szCs w:val="18"/>
        </w:rPr>
        <w:t>= 0 = −</w:t>
      </w:r>
      <w:r w:rsidRPr="003A598F">
        <w:rPr>
          <w:i/>
          <w:iCs/>
          <w:color w:val="211D1E"/>
          <w:szCs w:val="18"/>
        </w:rPr>
        <w:t>F</w:t>
      </w:r>
      <w:r w:rsidRPr="003A598F">
        <w:rPr>
          <w:rStyle w:val="A183"/>
          <w:sz w:val="32"/>
          <w:vertAlign w:val="subscript"/>
        </w:rPr>
        <w:t>1</w:t>
      </w:r>
      <w:r w:rsidRPr="003A598F">
        <w:rPr>
          <w:rStyle w:val="A183"/>
          <w:sz w:val="24"/>
        </w:rPr>
        <w:t xml:space="preserve"> </w:t>
      </w:r>
      <w:r w:rsidRPr="003A598F">
        <w:rPr>
          <w:color w:val="211D1E"/>
          <w:szCs w:val="18"/>
        </w:rPr>
        <w:t xml:space="preserve">cos 30° + </w:t>
      </w:r>
      <w:r w:rsidRPr="003A598F">
        <w:rPr>
          <w:i/>
          <w:iCs/>
          <w:color w:val="211D1E"/>
          <w:szCs w:val="18"/>
        </w:rPr>
        <w:t>F</w:t>
      </w:r>
      <w:r w:rsidRPr="003A598F">
        <w:rPr>
          <w:rStyle w:val="A183"/>
          <w:sz w:val="32"/>
          <w:vertAlign w:val="subscript"/>
        </w:rPr>
        <w:t>3</w:t>
      </w:r>
      <w:r w:rsidRPr="003A598F">
        <w:rPr>
          <w:rStyle w:val="A183"/>
          <w:sz w:val="24"/>
        </w:rPr>
        <w:t xml:space="preserve"> </w:t>
      </w:r>
      <w:r w:rsidRPr="003A598F">
        <w:rPr>
          <w:color w:val="211D1E"/>
          <w:szCs w:val="18"/>
        </w:rPr>
        <w:t xml:space="preserve">cos 60° + </w:t>
      </w:r>
      <w:r w:rsidRPr="003A598F">
        <w:rPr>
          <w:i/>
          <w:iCs/>
          <w:color w:val="211D1E"/>
          <w:szCs w:val="18"/>
        </w:rPr>
        <w:t>F</w:t>
      </w:r>
      <w:r w:rsidRPr="003A598F">
        <w:rPr>
          <w:rStyle w:val="A183"/>
          <w:sz w:val="32"/>
          <w:vertAlign w:val="subscript"/>
        </w:rPr>
        <w:t>1,</w:t>
      </w:r>
      <w:r w:rsidRPr="003A598F">
        <w:rPr>
          <w:rStyle w:val="A183"/>
          <w:i/>
          <w:iCs/>
          <w:sz w:val="32"/>
          <w:vertAlign w:val="subscript"/>
        </w:rPr>
        <w:t>h</w:t>
      </w:r>
    </w:p>
    <w:p w:rsidR="003A598F" w:rsidRPr="003A598F" w:rsidRDefault="003A598F" w:rsidP="003A598F">
      <w:pPr>
        <w:pStyle w:val="Pa87"/>
        <w:spacing w:after="120"/>
        <w:ind w:left="240"/>
        <w:rPr>
          <w:color w:val="211D1E"/>
          <w:szCs w:val="11"/>
        </w:rPr>
      </w:pPr>
      <w:r w:rsidRPr="003A598F">
        <w:rPr>
          <w:i/>
          <w:iCs/>
          <w:color w:val="211D1E"/>
          <w:szCs w:val="18"/>
        </w:rPr>
        <w:t>F</w:t>
      </w:r>
      <w:r w:rsidRPr="003A598F">
        <w:rPr>
          <w:rStyle w:val="A183"/>
          <w:i/>
          <w:iCs/>
          <w:sz w:val="32"/>
          <w:vertAlign w:val="subscript"/>
        </w:rPr>
        <w:t>V</w:t>
      </w:r>
      <w:r w:rsidRPr="003A598F">
        <w:rPr>
          <w:rStyle w:val="A183"/>
          <w:i/>
          <w:iCs/>
          <w:sz w:val="24"/>
        </w:rPr>
        <w:t xml:space="preserve"> </w:t>
      </w:r>
      <w:r w:rsidRPr="003A598F">
        <w:rPr>
          <w:color w:val="211D1E"/>
          <w:szCs w:val="18"/>
        </w:rPr>
        <w:t>= 0 = −</w:t>
      </w:r>
      <w:r w:rsidRPr="003A598F">
        <w:rPr>
          <w:i/>
          <w:iCs/>
          <w:color w:val="211D1E"/>
          <w:szCs w:val="18"/>
        </w:rPr>
        <w:t>F</w:t>
      </w:r>
      <w:r w:rsidRPr="003A598F">
        <w:rPr>
          <w:rStyle w:val="A183"/>
          <w:sz w:val="32"/>
          <w:vertAlign w:val="subscript"/>
        </w:rPr>
        <w:t>1</w:t>
      </w:r>
      <w:r w:rsidRPr="003A598F">
        <w:rPr>
          <w:rStyle w:val="A183"/>
          <w:sz w:val="24"/>
        </w:rPr>
        <w:t xml:space="preserve"> </w:t>
      </w:r>
      <w:r w:rsidRPr="003A598F">
        <w:rPr>
          <w:color w:val="211D1E"/>
          <w:szCs w:val="18"/>
        </w:rPr>
        <w:t xml:space="preserve">sin 30° − </w:t>
      </w:r>
      <w:r w:rsidRPr="003A598F">
        <w:rPr>
          <w:i/>
          <w:iCs/>
          <w:color w:val="211D1E"/>
          <w:szCs w:val="18"/>
        </w:rPr>
        <w:t>F</w:t>
      </w:r>
      <w:r w:rsidRPr="003A598F">
        <w:rPr>
          <w:rStyle w:val="A183"/>
          <w:sz w:val="32"/>
          <w:vertAlign w:val="subscript"/>
        </w:rPr>
        <w:t>3</w:t>
      </w:r>
      <w:r w:rsidRPr="003A598F">
        <w:rPr>
          <w:rStyle w:val="A183"/>
          <w:sz w:val="24"/>
        </w:rPr>
        <w:t xml:space="preserve"> </w:t>
      </w:r>
      <w:r w:rsidRPr="003A598F">
        <w:rPr>
          <w:color w:val="211D1E"/>
          <w:szCs w:val="18"/>
        </w:rPr>
        <w:t xml:space="preserve">sin 60° + </w:t>
      </w:r>
      <w:r w:rsidRPr="003A598F">
        <w:rPr>
          <w:i/>
          <w:iCs/>
          <w:color w:val="211D1E"/>
          <w:szCs w:val="18"/>
        </w:rPr>
        <w:t>F</w:t>
      </w:r>
      <w:r w:rsidRPr="003A598F">
        <w:rPr>
          <w:rStyle w:val="A183"/>
          <w:sz w:val="32"/>
          <w:vertAlign w:val="subscript"/>
        </w:rPr>
        <w:t>1,</w:t>
      </w:r>
      <w:r w:rsidRPr="003A598F">
        <w:rPr>
          <w:rStyle w:val="A183"/>
          <w:i/>
          <w:iCs/>
          <w:sz w:val="32"/>
          <w:vertAlign w:val="subscript"/>
        </w:rPr>
        <w:t>υ</w:t>
      </w:r>
    </w:p>
    <w:p w:rsidR="003A598F" w:rsidRPr="003A598F" w:rsidRDefault="003A598F" w:rsidP="003A598F">
      <w:pPr>
        <w:pStyle w:val="Pa81"/>
        <w:rPr>
          <w:color w:val="211D1E"/>
          <w:szCs w:val="18"/>
        </w:rPr>
      </w:pPr>
      <w:r w:rsidRPr="003A598F">
        <w:rPr>
          <w:color w:val="211D1E"/>
          <w:szCs w:val="18"/>
        </w:rPr>
        <w:t>for node 2,</w:t>
      </w:r>
    </w:p>
    <w:p w:rsidR="003A598F" w:rsidRPr="003A598F" w:rsidRDefault="003A598F" w:rsidP="003A598F">
      <w:pPr>
        <w:pStyle w:val="Pa104"/>
        <w:spacing w:before="160" w:after="120"/>
        <w:ind w:left="240"/>
        <w:rPr>
          <w:color w:val="211D1E"/>
          <w:szCs w:val="11"/>
        </w:rPr>
      </w:pPr>
      <w:r w:rsidRPr="003A598F">
        <w:rPr>
          <w:i/>
          <w:iCs/>
          <w:color w:val="211D1E"/>
          <w:szCs w:val="18"/>
        </w:rPr>
        <w:t>F</w:t>
      </w:r>
      <w:r w:rsidRPr="003A598F">
        <w:rPr>
          <w:rStyle w:val="A183"/>
          <w:i/>
          <w:iCs/>
          <w:sz w:val="32"/>
          <w:vertAlign w:val="subscript"/>
        </w:rPr>
        <w:t>H</w:t>
      </w:r>
      <w:r w:rsidRPr="003A598F">
        <w:rPr>
          <w:rStyle w:val="A183"/>
          <w:i/>
          <w:iCs/>
          <w:sz w:val="24"/>
        </w:rPr>
        <w:t xml:space="preserve"> </w:t>
      </w:r>
      <w:r w:rsidRPr="003A598F">
        <w:rPr>
          <w:color w:val="211D1E"/>
          <w:szCs w:val="18"/>
        </w:rPr>
        <w:t xml:space="preserve">= 0 = </w:t>
      </w:r>
      <w:r w:rsidRPr="003A598F">
        <w:rPr>
          <w:i/>
          <w:iCs/>
          <w:color w:val="211D1E"/>
          <w:szCs w:val="18"/>
        </w:rPr>
        <w:t>F</w:t>
      </w:r>
      <w:r w:rsidRPr="003A598F">
        <w:rPr>
          <w:rStyle w:val="A183"/>
          <w:sz w:val="32"/>
          <w:vertAlign w:val="subscript"/>
        </w:rPr>
        <w:t>2</w:t>
      </w:r>
      <w:r w:rsidRPr="003A598F">
        <w:rPr>
          <w:rStyle w:val="A183"/>
          <w:sz w:val="24"/>
        </w:rPr>
        <w:t xml:space="preserve"> </w:t>
      </w:r>
      <w:r w:rsidRPr="003A598F">
        <w:rPr>
          <w:color w:val="211D1E"/>
          <w:szCs w:val="18"/>
        </w:rPr>
        <w:t xml:space="preserve">+ </w:t>
      </w:r>
      <w:r w:rsidRPr="003A598F">
        <w:rPr>
          <w:i/>
          <w:iCs/>
          <w:color w:val="211D1E"/>
          <w:szCs w:val="18"/>
        </w:rPr>
        <w:t>F</w:t>
      </w:r>
      <w:r w:rsidRPr="003A598F">
        <w:rPr>
          <w:rStyle w:val="A183"/>
          <w:sz w:val="32"/>
          <w:vertAlign w:val="subscript"/>
        </w:rPr>
        <w:t>1</w:t>
      </w:r>
      <w:r w:rsidRPr="003A598F">
        <w:rPr>
          <w:rStyle w:val="A183"/>
          <w:sz w:val="24"/>
        </w:rPr>
        <w:t xml:space="preserve"> </w:t>
      </w:r>
      <w:r w:rsidRPr="003A598F">
        <w:rPr>
          <w:color w:val="211D1E"/>
          <w:szCs w:val="18"/>
        </w:rPr>
        <w:t xml:space="preserve">cos 30° + </w:t>
      </w:r>
      <w:r w:rsidRPr="003A598F">
        <w:rPr>
          <w:i/>
          <w:iCs/>
          <w:color w:val="211D1E"/>
          <w:szCs w:val="18"/>
        </w:rPr>
        <w:t>F</w:t>
      </w:r>
      <w:r w:rsidRPr="003A598F">
        <w:rPr>
          <w:rStyle w:val="A183"/>
          <w:sz w:val="32"/>
          <w:vertAlign w:val="subscript"/>
        </w:rPr>
        <w:t>2</w:t>
      </w:r>
      <w:r w:rsidRPr="003A598F">
        <w:rPr>
          <w:rStyle w:val="A183"/>
          <w:i/>
          <w:iCs/>
          <w:sz w:val="32"/>
          <w:vertAlign w:val="subscript"/>
        </w:rPr>
        <w:t xml:space="preserve">,h </w:t>
      </w:r>
      <w:r w:rsidRPr="003A598F">
        <w:rPr>
          <w:color w:val="211D1E"/>
          <w:szCs w:val="18"/>
        </w:rPr>
        <w:t xml:space="preserve">+ </w:t>
      </w:r>
      <w:r w:rsidRPr="003A598F">
        <w:rPr>
          <w:i/>
          <w:iCs/>
          <w:color w:val="211D1E"/>
          <w:szCs w:val="18"/>
        </w:rPr>
        <w:t>H</w:t>
      </w:r>
      <w:r w:rsidRPr="003A598F">
        <w:rPr>
          <w:rStyle w:val="A183"/>
          <w:sz w:val="32"/>
          <w:vertAlign w:val="subscript"/>
        </w:rPr>
        <w:t>2</w:t>
      </w:r>
    </w:p>
    <w:p w:rsidR="003A598F" w:rsidRPr="003A598F" w:rsidRDefault="003A598F" w:rsidP="003A598F">
      <w:pPr>
        <w:pStyle w:val="Default"/>
      </w:pPr>
      <w:r>
        <w:rPr>
          <w:i/>
          <w:iCs/>
          <w:color w:val="211D1E"/>
          <w:szCs w:val="18"/>
        </w:rPr>
        <w:t xml:space="preserve">    </w:t>
      </w:r>
      <w:r w:rsidRPr="003A598F">
        <w:rPr>
          <w:i/>
          <w:iCs/>
          <w:color w:val="211D1E"/>
          <w:szCs w:val="18"/>
        </w:rPr>
        <w:t>F</w:t>
      </w:r>
      <w:r w:rsidRPr="003A598F">
        <w:rPr>
          <w:rStyle w:val="A183"/>
          <w:i/>
          <w:iCs/>
          <w:sz w:val="32"/>
          <w:vertAlign w:val="subscript"/>
        </w:rPr>
        <w:t>V</w:t>
      </w:r>
      <w:r w:rsidRPr="003A598F">
        <w:rPr>
          <w:rStyle w:val="A183"/>
          <w:i/>
          <w:iCs/>
          <w:sz w:val="24"/>
        </w:rPr>
        <w:t xml:space="preserve"> </w:t>
      </w:r>
      <w:r w:rsidRPr="003A598F">
        <w:rPr>
          <w:color w:val="211D1E"/>
          <w:szCs w:val="18"/>
        </w:rPr>
        <w:t xml:space="preserve">= 0 = </w:t>
      </w:r>
      <w:r w:rsidRPr="003A598F">
        <w:rPr>
          <w:i/>
          <w:iCs/>
          <w:color w:val="211D1E"/>
          <w:szCs w:val="18"/>
        </w:rPr>
        <w:t>F</w:t>
      </w:r>
      <w:r w:rsidRPr="003A598F">
        <w:rPr>
          <w:rStyle w:val="A183"/>
          <w:sz w:val="32"/>
          <w:vertAlign w:val="subscript"/>
        </w:rPr>
        <w:t>1</w:t>
      </w:r>
      <w:r w:rsidRPr="003A598F">
        <w:rPr>
          <w:rStyle w:val="A183"/>
          <w:sz w:val="24"/>
        </w:rPr>
        <w:t xml:space="preserve"> </w:t>
      </w:r>
      <w:r w:rsidRPr="003A598F">
        <w:rPr>
          <w:color w:val="211D1E"/>
          <w:szCs w:val="18"/>
        </w:rPr>
        <w:t xml:space="preserve">sin 30° + </w:t>
      </w:r>
      <w:r w:rsidRPr="003A598F">
        <w:rPr>
          <w:i/>
          <w:iCs/>
          <w:color w:val="211D1E"/>
          <w:szCs w:val="18"/>
        </w:rPr>
        <w:t>F</w:t>
      </w:r>
      <w:r w:rsidRPr="003A598F">
        <w:rPr>
          <w:rStyle w:val="A183"/>
          <w:sz w:val="32"/>
          <w:vertAlign w:val="subscript"/>
        </w:rPr>
        <w:t>2,</w:t>
      </w:r>
      <w:r w:rsidRPr="003A598F">
        <w:rPr>
          <w:rStyle w:val="A183"/>
          <w:i/>
          <w:iCs/>
          <w:sz w:val="32"/>
          <w:vertAlign w:val="subscript"/>
        </w:rPr>
        <w:t xml:space="preserve">υ </w:t>
      </w:r>
      <w:r w:rsidRPr="003A598F">
        <w:rPr>
          <w:color w:val="211D1E"/>
          <w:szCs w:val="18"/>
        </w:rPr>
        <w:t xml:space="preserve">+ </w:t>
      </w:r>
      <w:r w:rsidRPr="003A598F">
        <w:rPr>
          <w:i/>
          <w:iCs/>
          <w:color w:val="211D1E"/>
          <w:szCs w:val="18"/>
        </w:rPr>
        <w:t>V</w:t>
      </w:r>
      <w:r w:rsidRPr="003A598F">
        <w:rPr>
          <w:rStyle w:val="A183"/>
          <w:sz w:val="32"/>
          <w:vertAlign w:val="subscript"/>
        </w:rPr>
        <w:t>2</w:t>
      </w:r>
    </w:p>
    <w:p w:rsidR="003A598F" w:rsidRPr="003A598F" w:rsidRDefault="003A598F" w:rsidP="003A598F">
      <w:pPr>
        <w:pStyle w:val="Pa81"/>
        <w:rPr>
          <w:color w:val="211D1E"/>
          <w:szCs w:val="18"/>
        </w:rPr>
      </w:pPr>
      <w:r w:rsidRPr="003A598F">
        <w:rPr>
          <w:color w:val="211D1E"/>
          <w:szCs w:val="18"/>
        </w:rPr>
        <w:t>for node 3,</w:t>
      </w:r>
    </w:p>
    <w:p w:rsidR="003A598F" w:rsidRPr="003A598F" w:rsidRDefault="003A598F" w:rsidP="003A598F">
      <w:pPr>
        <w:pStyle w:val="Default"/>
        <w:spacing w:before="120" w:after="120" w:line="180" w:lineRule="atLeast"/>
        <w:ind w:left="240"/>
        <w:rPr>
          <w:color w:val="211D1E"/>
          <w:szCs w:val="11"/>
        </w:rPr>
      </w:pPr>
      <w:r w:rsidRPr="003A598F">
        <w:rPr>
          <w:i/>
          <w:iCs/>
          <w:color w:val="211D1E"/>
          <w:szCs w:val="18"/>
        </w:rPr>
        <w:t>F</w:t>
      </w:r>
      <w:r w:rsidRPr="003A598F">
        <w:rPr>
          <w:rStyle w:val="A183"/>
          <w:i/>
          <w:iCs/>
          <w:sz w:val="32"/>
          <w:vertAlign w:val="subscript"/>
        </w:rPr>
        <w:t xml:space="preserve">H </w:t>
      </w:r>
      <w:r w:rsidRPr="003A598F">
        <w:rPr>
          <w:color w:val="211D1E"/>
          <w:szCs w:val="18"/>
        </w:rPr>
        <w:t xml:space="preserve">= 0 = − </w:t>
      </w:r>
      <w:r w:rsidRPr="003A598F">
        <w:rPr>
          <w:i/>
          <w:iCs/>
          <w:color w:val="211D1E"/>
          <w:szCs w:val="18"/>
        </w:rPr>
        <w:t>F</w:t>
      </w:r>
      <w:r w:rsidRPr="003A598F">
        <w:rPr>
          <w:rStyle w:val="A183"/>
          <w:sz w:val="32"/>
          <w:vertAlign w:val="subscript"/>
        </w:rPr>
        <w:t>2</w:t>
      </w:r>
      <w:r w:rsidRPr="003A598F">
        <w:rPr>
          <w:rStyle w:val="A183"/>
          <w:sz w:val="24"/>
        </w:rPr>
        <w:t xml:space="preserve"> </w:t>
      </w:r>
      <w:r w:rsidRPr="003A598F">
        <w:rPr>
          <w:color w:val="211D1E"/>
          <w:szCs w:val="18"/>
        </w:rPr>
        <w:t xml:space="preserve">− </w:t>
      </w:r>
      <w:r w:rsidRPr="003A598F">
        <w:rPr>
          <w:i/>
          <w:iCs/>
          <w:color w:val="211D1E"/>
          <w:szCs w:val="18"/>
        </w:rPr>
        <w:t>F</w:t>
      </w:r>
      <w:r w:rsidRPr="003A598F">
        <w:rPr>
          <w:rStyle w:val="A183"/>
          <w:sz w:val="32"/>
          <w:vertAlign w:val="subscript"/>
        </w:rPr>
        <w:t>3</w:t>
      </w:r>
      <w:r w:rsidRPr="003A598F">
        <w:rPr>
          <w:rStyle w:val="A183"/>
          <w:sz w:val="24"/>
        </w:rPr>
        <w:t xml:space="preserve"> </w:t>
      </w:r>
      <w:r w:rsidRPr="003A598F">
        <w:rPr>
          <w:color w:val="211D1E"/>
          <w:szCs w:val="18"/>
        </w:rPr>
        <w:t xml:space="preserve">cos 60° + </w:t>
      </w:r>
      <w:r w:rsidRPr="003A598F">
        <w:rPr>
          <w:i/>
          <w:iCs/>
          <w:color w:val="211D1E"/>
          <w:szCs w:val="18"/>
        </w:rPr>
        <w:t>F</w:t>
      </w:r>
      <w:r w:rsidRPr="003A598F">
        <w:rPr>
          <w:rStyle w:val="A183"/>
          <w:sz w:val="32"/>
          <w:vertAlign w:val="subscript"/>
        </w:rPr>
        <w:t>3</w:t>
      </w:r>
      <w:r w:rsidRPr="003A598F">
        <w:rPr>
          <w:rStyle w:val="A183"/>
          <w:i/>
          <w:iCs/>
          <w:sz w:val="32"/>
          <w:vertAlign w:val="subscript"/>
        </w:rPr>
        <w:t>,h</w:t>
      </w:r>
    </w:p>
    <w:p w:rsidR="003A598F" w:rsidRDefault="003A598F" w:rsidP="003A598F">
      <w:pPr>
        <w:pStyle w:val="Pa87"/>
        <w:spacing w:after="120"/>
        <w:ind w:left="240"/>
        <w:rPr>
          <w:rStyle w:val="A183"/>
          <w:sz w:val="32"/>
          <w:vertAlign w:val="subscript"/>
        </w:rPr>
      </w:pPr>
      <w:r w:rsidRPr="003A598F">
        <w:rPr>
          <w:i/>
          <w:iCs/>
          <w:color w:val="211D1E"/>
          <w:szCs w:val="18"/>
        </w:rPr>
        <w:t>F</w:t>
      </w:r>
      <w:r w:rsidRPr="003A598F">
        <w:rPr>
          <w:rStyle w:val="A183"/>
          <w:i/>
          <w:iCs/>
          <w:sz w:val="32"/>
          <w:vertAlign w:val="subscript"/>
        </w:rPr>
        <w:t xml:space="preserve">V </w:t>
      </w:r>
      <w:r w:rsidRPr="003A598F">
        <w:rPr>
          <w:color w:val="211D1E"/>
          <w:szCs w:val="18"/>
        </w:rPr>
        <w:t xml:space="preserve">= 0 = </w:t>
      </w:r>
      <w:r w:rsidRPr="003A598F">
        <w:rPr>
          <w:i/>
          <w:iCs/>
          <w:color w:val="211D1E"/>
          <w:szCs w:val="18"/>
        </w:rPr>
        <w:t>F</w:t>
      </w:r>
      <w:r w:rsidRPr="003A598F">
        <w:rPr>
          <w:rStyle w:val="A183"/>
          <w:sz w:val="32"/>
          <w:vertAlign w:val="subscript"/>
        </w:rPr>
        <w:t>3</w:t>
      </w:r>
      <w:r w:rsidRPr="003A598F">
        <w:rPr>
          <w:rStyle w:val="A183"/>
          <w:sz w:val="24"/>
        </w:rPr>
        <w:t xml:space="preserve"> </w:t>
      </w:r>
      <w:r w:rsidRPr="003A598F">
        <w:rPr>
          <w:color w:val="211D1E"/>
          <w:szCs w:val="18"/>
        </w:rPr>
        <w:t xml:space="preserve">sin 60° + </w:t>
      </w:r>
      <w:r w:rsidRPr="003A598F">
        <w:rPr>
          <w:i/>
          <w:iCs/>
          <w:color w:val="211D1E"/>
          <w:szCs w:val="18"/>
        </w:rPr>
        <w:t>F</w:t>
      </w:r>
      <w:r w:rsidRPr="003A598F">
        <w:rPr>
          <w:rStyle w:val="A183"/>
          <w:sz w:val="32"/>
          <w:vertAlign w:val="subscript"/>
        </w:rPr>
        <w:t>3,</w:t>
      </w:r>
      <w:r w:rsidRPr="003A598F">
        <w:rPr>
          <w:rStyle w:val="A183"/>
          <w:i/>
          <w:iCs/>
          <w:sz w:val="32"/>
          <w:vertAlign w:val="subscript"/>
        </w:rPr>
        <w:t xml:space="preserve">υ </w:t>
      </w:r>
      <w:r w:rsidRPr="003A598F">
        <w:rPr>
          <w:color w:val="211D1E"/>
          <w:szCs w:val="18"/>
        </w:rPr>
        <w:t xml:space="preserve">+ </w:t>
      </w:r>
      <w:r w:rsidRPr="003A598F">
        <w:rPr>
          <w:i/>
          <w:iCs/>
          <w:color w:val="211D1E"/>
          <w:szCs w:val="18"/>
        </w:rPr>
        <w:t>V</w:t>
      </w:r>
      <w:r w:rsidRPr="003A598F">
        <w:rPr>
          <w:rStyle w:val="A183"/>
          <w:sz w:val="32"/>
          <w:vertAlign w:val="subscript"/>
        </w:rPr>
        <w:t>3</w:t>
      </w:r>
    </w:p>
    <w:p w:rsidR="003A598F" w:rsidRDefault="003A598F" w:rsidP="003A598F">
      <w:pPr>
        <w:rPr>
          <w:rFonts w:ascii="STIX" w:hAnsi="STIX" w:cs="STIX"/>
          <w:i/>
          <w:sz w:val="24"/>
          <w:szCs w:val="24"/>
        </w:rPr>
        <w:sectPr w:rsidR="003A598F" w:rsidSect="006838AF">
          <w:pgSz w:w="12240" w:h="15840"/>
          <w:pgMar w:top="1440" w:right="1440" w:bottom="1440" w:left="1440" w:header="720" w:footer="720" w:gutter="0"/>
          <w:cols w:space="720"/>
          <w:docGrid w:linePitch="360"/>
        </w:sectPr>
      </w:pPr>
      <w:r w:rsidRPr="003A598F">
        <w:rPr>
          <w:rFonts w:ascii="STIX" w:hAnsi="STIX" w:cs="STIX"/>
          <w:i/>
          <w:sz w:val="24"/>
          <w:szCs w:val="24"/>
        </w:rPr>
        <w:t>Problem continued on next page...</w:t>
      </w:r>
    </w:p>
    <w:p w:rsidR="003A598F" w:rsidRPr="003A598F" w:rsidRDefault="003A598F" w:rsidP="003A598F">
      <w:pPr>
        <w:rPr>
          <w:rFonts w:ascii="STIX" w:hAnsi="STIX" w:cs="STIX"/>
          <w:sz w:val="24"/>
          <w:szCs w:val="24"/>
        </w:rPr>
      </w:pPr>
      <w:r w:rsidRPr="003A598F">
        <w:rPr>
          <w:rFonts w:ascii="STIX" w:hAnsi="STIX" w:cs="STIX"/>
          <w:color w:val="211D1E"/>
          <w:sz w:val="24"/>
          <w:szCs w:val="18"/>
        </w:rPr>
        <w:t xml:space="preserve">where </w:t>
      </w:r>
      <w:r w:rsidRPr="003A598F">
        <w:rPr>
          <w:rFonts w:ascii="STIX" w:hAnsi="STIX" w:cs="STIX"/>
          <w:i/>
          <w:iCs/>
          <w:color w:val="211D1E"/>
          <w:sz w:val="24"/>
          <w:szCs w:val="18"/>
        </w:rPr>
        <w:t>F</w:t>
      </w:r>
      <w:r w:rsidRPr="003A598F">
        <w:rPr>
          <w:rStyle w:val="A183"/>
          <w:rFonts w:ascii="STIX" w:hAnsi="STIX" w:cs="STIX"/>
          <w:i/>
          <w:iCs/>
          <w:sz w:val="32"/>
          <w:vertAlign w:val="subscript"/>
        </w:rPr>
        <w:t>i</w:t>
      </w:r>
      <w:r w:rsidRPr="003A598F">
        <w:rPr>
          <w:rStyle w:val="A183"/>
          <w:rFonts w:ascii="STIX" w:hAnsi="STIX" w:cs="STIX"/>
          <w:sz w:val="32"/>
          <w:vertAlign w:val="subscript"/>
        </w:rPr>
        <w:t>,</w:t>
      </w:r>
      <w:r w:rsidRPr="003A598F">
        <w:rPr>
          <w:rStyle w:val="A183"/>
          <w:rFonts w:ascii="STIX" w:hAnsi="STIX" w:cs="STIX"/>
          <w:i/>
          <w:iCs/>
          <w:sz w:val="32"/>
          <w:vertAlign w:val="subscript"/>
        </w:rPr>
        <w:t>h</w:t>
      </w:r>
      <w:r w:rsidRPr="003A598F">
        <w:rPr>
          <w:rStyle w:val="A183"/>
          <w:rFonts w:ascii="STIX" w:hAnsi="STIX" w:cs="STIX"/>
          <w:i/>
          <w:iCs/>
          <w:sz w:val="24"/>
        </w:rPr>
        <w:t xml:space="preserve"> </w:t>
      </w:r>
      <w:r w:rsidRPr="003A598F">
        <w:rPr>
          <w:rFonts w:ascii="STIX" w:hAnsi="STIX" w:cs="STIX"/>
          <w:color w:val="211D1E"/>
          <w:sz w:val="24"/>
          <w:szCs w:val="18"/>
        </w:rPr>
        <w:t xml:space="preserve">is the external horizontal force applied to node </w:t>
      </w:r>
      <w:r w:rsidRPr="003A598F">
        <w:rPr>
          <w:rFonts w:ascii="STIX" w:hAnsi="STIX" w:cs="STIX"/>
          <w:i/>
          <w:iCs/>
          <w:color w:val="211D1E"/>
          <w:sz w:val="24"/>
          <w:szCs w:val="18"/>
        </w:rPr>
        <w:t xml:space="preserve">i </w:t>
      </w:r>
      <w:r w:rsidRPr="003A598F">
        <w:rPr>
          <w:rFonts w:ascii="STIX" w:hAnsi="STIX" w:cs="STIX"/>
          <w:color w:val="211D1E"/>
          <w:sz w:val="24"/>
          <w:szCs w:val="18"/>
        </w:rPr>
        <w:t xml:space="preserve">(where a positive force is from left to right) and </w:t>
      </w:r>
      <w:r w:rsidRPr="003A598F">
        <w:rPr>
          <w:rFonts w:ascii="STIX" w:hAnsi="STIX" w:cs="STIX"/>
          <w:i/>
          <w:iCs/>
          <w:color w:val="211D1E"/>
          <w:sz w:val="24"/>
          <w:szCs w:val="18"/>
        </w:rPr>
        <w:t>F</w:t>
      </w:r>
      <w:r w:rsidRPr="003A598F">
        <w:rPr>
          <w:rStyle w:val="A183"/>
          <w:rFonts w:ascii="STIX" w:hAnsi="STIX" w:cs="STIX"/>
          <w:sz w:val="32"/>
          <w:vertAlign w:val="subscript"/>
        </w:rPr>
        <w:t>1,</w:t>
      </w:r>
      <w:r w:rsidRPr="003A598F">
        <w:rPr>
          <w:rStyle w:val="A183"/>
          <w:rFonts w:ascii="STIX" w:hAnsi="STIX" w:cs="STIX"/>
          <w:i/>
          <w:iCs/>
          <w:sz w:val="32"/>
          <w:vertAlign w:val="subscript"/>
        </w:rPr>
        <w:t>υ</w:t>
      </w:r>
      <w:r w:rsidRPr="003A598F">
        <w:rPr>
          <w:rStyle w:val="A183"/>
          <w:rFonts w:ascii="STIX" w:hAnsi="STIX" w:cs="STIX"/>
          <w:i/>
          <w:iCs/>
          <w:sz w:val="24"/>
        </w:rPr>
        <w:t xml:space="preserve"> </w:t>
      </w:r>
      <w:r w:rsidRPr="003A598F">
        <w:rPr>
          <w:rFonts w:ascii="STIX" w:hAnsi="STIX" w:cs="STIX"/>
          <w:color w:val="211D1E"/>
          <w:sz w:val="24"/>
          <w:szCs w:val="18"/>
        </w:rPr>
        <w:t>is the ex</w:t>
      </w:r>
      <w:r w:rsidRPr="003A598F">
        <w:rPr>
          <w:rFonts w:ascii="STIX" w:hAnsi="STIX" w:cs="STIX"/>
          <w:color w:val="211D1E"/>
          <w:sz w:val="24"/>
          <w:szCs w:val="18"/>
        </w:rPr>
        <w:softHyphen/>
        <w:t xml:space="preserve">ternal vertical force applied to node </w:t>
      </w:r>
      <w:r w:rsidRPr="003A598F">
        <w:rPr>
          <w:rFonts w:ascii="STIX" w:hAnsi="STIX" w:cs="STIX"/>
          <w:i/>
          <w:iCs/>
          <w:color w:val="211D1E"/>
          <w:sz w:val="24"/>
          <w:szCs w:val="18"/>
        </w:rPr>
        <w:t xml:space="preserve">i </w:t>
      </w:r>
      <w:r w:rsidRPr="003A598F">
        <w:rPr>
          <w:rFonts w:ascii="STIX" w:hAnsi="STIX" w:cs="STIX"/>
          <w:color w:val="211D1E"/>
          <w:sz w:val="24"/>
          <w:szCs w:val="18"/>
        </w:rPr>
        <w:t xml:space="preserve">(where a positive force is upward). </w:t>
      </w:r>
    </w:p>
    <w:p w:rsidR="003A598F" w:rsidRPr="003A598F" w:rsidRDefault="003A598F" w:rsidP="003A598F">
      <w:pPr>
        <w:pStyle w:val="Pa81"/>
        <w:rPr>
          <w:color w:val="211D1E"/>
          <w:szCs w:val="18"/>
        </w:rPr>
      </w:pPr>
      <w:r w:rsidRPr="003A598F">
        <w:rPr>
          <w:color w:val="211D1E"/>
          <w:szCs w:val="18"/>
        </w:rPr>
        <w:t xml:space="preserve">Thus, in this problem, the 1000-N downward force on node 1 corresponds to </w:t>
      </w:r>
      <w:r w:rsidRPr="003A598F">
        <w:rPr>
          <w:i/>
          <w:iCs/>
          <w:color w:val="211D1E"/>
          <w:szCs w:val="18"/>
        </w:rPr>
        <w:t>F</w:t>
      </w:r>
      <w:r w:rsidRPr="003A598F">
        <w:rPr>
          <w:rStyle w:val="A183"/>
          <w:sz w:val="32"/>
          <w:vertAlign w:val="subscript"/>
        </w:rPr>
        <w:t>1,</w:t>
      </w:r>
      <w:r w:rsidRPr="003A598F">
        <w:rPr>
          <w:rStyle w:val="A183"/>
          <w:i/>
          <w:iCs/>
          <w:sz w:val="32"/>
          <w:vertAlign w:val="subscript"/>
        </w:rPr>
        <w:t xml:space="preserve">υ </w:t>
      </w:r>
      <w:r w:rsidRPr="003A598F">
        <w:rPr>
          <w:color w:val="211D1E"/>
          <w:szCs w:val="18"/>
        </w:rPr>
        <w:t xml:space="preserve">=−1000. For this case all other </w:t>
      </w:r>
      <w:r w:rsidRPr="003A598F">
        <w:rPr>
          <w:i/>
          <w:iCs/>
          <w:color w:val="211D1E"/>
          <w:szCs w:val="18"/>
        </w:rPr>
        <w:t>F</w:t>
      </w:r>
      <w:r w:rsidRPr="003A598F">
        <w:rPr>
          <w:rStyle w:val="A183"/>
          <w:i/>
          <w:iCs/>
          <w:sz w:val="32"/>
          <w:vertAlign w:val="subscript"/>
        </w:rPr>
        <w:t>i</w:t>
      </w:r>
      <w:r w:rsidRPr="003A598F">
        <w:rPr>
          <w:rStyle w:val="A183"/>
          <w:sz w:val="32"/>
          <w:vertAlign w:val="subscript"/>
        </w:rPr>
        <w:t>,</w:t>
      </w:r>
      <w:r w:rsidRPr="003A598F">
        <w:rPr>
          <w:rStyle w:val="A183"/>
          <w:i/>
          <w:iCs/>
          <w:sz w:val="32"/>
          <w:vertAlign w:val="subscript"/>
        </w:rPr>
        <w:t>υ</w:t>
      </w:r>
      <w:r w:rsidRPr="003A598F">
        <w:rPr>
          <w:rStyle w:val="A183"/>
          <w:i/>
          <w:iCs/>
          <w:sz w:val="24"/>
        </w:rPr>
        <w:t xml:space="preserve"> </w:t>
      </w:r>
      <w:r w:rsidRPr="003A598F">
        <w:rPr>
          <w:color w:val="211D1E"/>
          <w:szCs w:val="18"/>
        </w:rPr>
        <w:t xml:space="preserve">’s and </w:t>
      </w:r>
      <w:r w:rsidRPr="003A598F">
        <w:rPr>
          <w:i/>
          <w:iCs/>
          <w:color w:val="211D1E"/>
          <w:szCs w:val="18"/>
        </w:rPr>
        <w:t>F</w:t>
      </w:r>
      <w:r w:rsidRPr="003A598F">
        <w:rPr>
          <w:rStyle w:val="A183"/>
          <w:i/>
          <w:iCs/>
          <w:sz w:val="32"/>
          <w:vertAlign w:val="subscript"/>
        </w:rPr>
        <w:t>i</w:t>
      </w:r>
      <w:r w:rsidRPr="003A598F">
        <w:rPr>
          <w:rStyle w:val="A183"/>
          <w:sz w:val="32"/>
          <w:vertAlign w:val="subscript"/>
        </w:rPr>
        <w:t>,</w:t>
      </w:r>
      <w:r w:rsidRPr="003A598F">
        <w:rPr>
          <w:rStyle w:val="A183"/>
          <w:i/>
          <w:iCs/>
          <w:sz w:val="32"/>
          <w:vertAlign w:val="subscript"/>
        </w:rPr>
        <w:t>h</w:t>
      </w:r>
      <w:r w:rsidRPr="003A598F">
        <w:rPr>
          <w:color w:val="211D1E"/>
          <w:szCs w:val="18"/>
        </w:rPr>
        <w:t>’s are zero. Note that the directions of the internal forces and reactions are unknown. Proper applica</w:t>
      </w:r>
      <w:r w:rsidRPr="003A598F">
        <w:rPr>
          <w:color w:val="211D1E"/>
          <w:szCs w:val="18"/>
        </w:rPr>
        <w:softHyphen/>
        <w:t>tion of Newton’s laws requires only consistent assumptions regarding direction. Solutions are negative if the directions are assumed incorrectly. Also note that in this problem, the forces in all members are assumed to be in tension and act to pull adjoining nodes together. A negative solution therefore corresponds to compression. When the external forces are substituted and the trigonometric functions evaluated, this problem reduces to a set of six linear algebraic equations with six unknowns.</w:t>
      </w:r>
    </w:p>
    <w:p w:rsidR="003A598F" w:rsidRPr="003A598F" w:rsidRDefault="003A598F" w:rsidP="003A598F">
      <w:pPr>
        <w:pStyle w:val="Default"/>
        <w:rPr>
          <w:color w:val="211D1E"/>
          <w:szCs w:val="18"/>
        </w:rPr>
      </w:pPr>
      <w:r w:rsidRPr="003A598F">
        <w:rPr>
          <w:rStyle w:val="A185"/>
          <w:sz w:val="24"/>
        </w:rPr>
        <w:t xml:space="preserve">(a) </w:t>
      </w:r>
      <w:r w:rsidRPr="003A598F">
        <w:rPr>
          <w:color w:val="211D1E"/>
          <w:szCs w:val="18"/>
        </w:rPr>
        <w:t>Solve for the forces and reactions for the case displayed in Fig. P11.20.</w:t>
      </w:r>
    </w:p>
    <w:p w:rsidR="003A598F" w:rsidRPr="003A598F" w:rsidRDefault="003A598F" w:rsidP="003A598F">
      <w:pPr>
        <w:pStyle w:val="Default"/>
        <w:rPr>
          <w:color w:val="211D1E"/>
          <w:szCs w:val="18"/>
        </w:rPr>
      </w:pPr>
      <w:r w:rsidRPr="003A598F">
        <w:rPr>
          <w:rStyle w:val="A185"/>
          <w:sz w:val="24"/>
        </w:rPr>
        <w:t xml:space="preserve">(b) </w:t>
      </w:r>
      <w:r w:rsidRPr="003A598F">
        <w:rPr>
          <w:color w:val="211D1E"/>
          <w:szCs w:val="18"/>
        </w:rPr>
        <w:t>Determine the system’s matrix inverse. What is your interpretation of the zeros in the second row of the inverse?</w:t>
      </w:r>
    </w:p>
    <w:p w:rsidR="003A598F" w:rsidRPr="003A598F" w:rsidRDefault="003A598F" w:rsidP="003A598F">
      <w:pPr>
        <w:pStyle w:val="Default"/>
        <w:rPr>
          <w:color w:val="211D1E"/>
          <w:szCs w:val="18"/>
        </w:rPr>
      </w:pPr>
      <w:r w:rsidRPr="003A598F">
        <w:rPr>
          <w:rStyle w:val="A185"/>
          <w:sz w:val="24"/>
        </w:rPr>
        <w:t xml:space="preserve">(c) </w:t>
      </w:r>
      <w:r w:rsidRPr="003A598F">
        <w:rPr>
          <w:color w:val="211D1E"/>
          <w:szCs w:val="18"/>
        </w:rPr>
        <w:t xml:space="preserve">Use the elements matrix inverse to answer the following questions: </w:t>
      </w:r>
    </w:p>
    <w:p w:rsidR="003A598F" w:rsidRPr="003A598F" w:rsidRDefault="003A598F" w:rsidP="003A598F">
      <w:pPr>
        <w:pStyle w:val="Default"/>
        <w:rPr>
          <w:color w:val="211D1E"/>
          <w:szCs w:val="18"/>
        </w:rPr>
      </w:pPr>
    </w:p>
    <w:p w:rsidR="003A598F" w:rsidRPr="003A598F" w:rsidRDefault="003A598F" w:rsidP="003A598F">
      <w:pPr>
        <w:pStyle w:val="Default"/>
      </w:pPr>
      <w:r w:rsidRPr="003A598F">
        <w:rPr>
          <w:color w:val="211D1E"/>
          <w:szCs w:val="18"/>
        </w:rPr>
        <w:t>(i) If the force at node 1 was reversed (i.e., directed up</w:t>
      </w:r>
      <w:r w:rsidRPr="003A598F">
        <w:rPr>
          <w:color w:val="211D1E"/>
          <w:szCs w:val="18"/>
        </w:rPr>
        <w:softHyphen/>
        <w:t xml:space="preserve">ward), compute the impact on </w:t>
      </w:r>
      <w:r w:rsidRPr="003A598F">
        <w:rPr>
          <w:i/>
          <w:iCs/>
          <w:color w:val="211D1E"/>
          <w:szCs w:val="18"/>
        </w:rPr>
        <w:t>H</w:t>
      </w:r>
      <w:r w:rsidRPr="003A598F">
        <w:rPr>
          <w:rStyle w:val="A183"/>
          <w:sz w:val="32"/>
          <w:vertAlign w:val="subscript"/>
        </w:rPr>
        <w:t>2</w:t>
      </w:r>
      <w:r w:rsidRPr="003A598F">
        <w:rPr>
          <w:rStyle w:val="A183"/>
          <w:sz w:val="24"/>
        </w:rPr>
        <w:t xml:space="preserve"> </w:t>
      </w:r>
      <w:r w:rsidRPr="003A598F">
        <w:rPr>
          <w:color w:val="211D1E"/>
          <w:szCs w:val="18"/>
        </w:rPr>
        <w:t xml:space="preserve">and </w:t>
      </w:r>
      <w:r w:rsidRPr="003A598F">
        <w:rPr>
          <w:i/>
          <w:iCs/>
          <w:color w:val="211D1E"/>
          <w:szCs w:val="18"/>
        </w:rPr>
        <w:t>V</w:t>
      </w:r>
      <w:r w:rsidRPr="003A598F">
        <w:rPr>
          <w:rStyle w:val="A183"/>
          <w:sz w:val="32"/>
          <w:vertAlign w:val="subscript"/>
        </w:rPr>
        <w:t>2</w:t>
      </w:r>
      <w:r w:rsidRPr="003A598F">
        <w:rPr>
          <w:color w:val="211D1E"/>
          <w:szCs w:val="18"/>
        </w:rPr>
        <w:t xml:space="preserve">. </w:t>
      </w:r>
    </w:p>
    <w:p w:rsidR="003A28D5" w:rsidRPr="003A598F" w:rsidRDefault="003A598F" w:rsidP="003A598F">
      <w:pPr>
        <w:pStyle w:val="Default"/>
      </w:pPr>
      <w:r w:rsidRPr="003A598F">
        <w:rPr>
          <w:color w:val="211D1E"/>
          <w:szCs w:val="18"/>
        </w:rPr>
        <w:t>(ii) If the force at node 1 was set to zero and horizon</w:t>
      </w:r>
      <w:r w:rsidRPr="003A598F">
        <w:rPr>
          <w:color w:val="211D1E"/>
          <w:szCs w:val="18"/>
        </w:rPr>
        <w:softHyphen/>
        <w:t>tal forces of 1500 N were applied at nodes 1</w:t>
      </w:r>
      <w:r>
        <w:rPr>
          <w:color w:val="211D1E"/>
          <w:szCs w:val="18"/>
        </w:rPr>
        <w:t> </w:t>
      </w:r>
      <w:r w:rsidRPr="003A598F">
        <w:rPr>
          <w:color w:val="211D1E"/>
          <w:szCs w:val="18"/>
        </w:rPr>
        <w:t>and 2 (</w:t>
      </w:r>
      <w:r w:rsidRPr="003A598F">
        <w:rPr>
          <w:i/>
          <w:iCs/>
          <w:color w:val="211D1E"/>
          <w:szCs w:val="18"/>
        </w:rPr>
        <w:t>F</w:t>
      </w:r>
      <w:r w:rsidRPr="003A598F">
        <w:rPr>
          <w:rStyle w:val="A183"/>
          <w:i/>
          <w:iCs/>
          <w:sz w:val="32"/>
          <w:vertAlign w:val="subscript"/>
        </w:rPr>
        <w:t>i</w:t>
      </w:r>
      <w:r w:rsidRPr="003A598F">
        <w:rPr>
          <w:rStyle w:val="A183"/>
          <w:sz w:val="32"/>
          <w:vertAlign w:val="subscript"/>
        </w:rPr>
        <w:t>,</w:t>
      </w:r>
      <w:r w:rsidRPr="003A598F">
        <w:rPr>
          <w:rStyle w:val="A183"/>
          <w:i/>
          <w:iCs/>
          <w:sz w:val="32"/>
          <w:vertAlign w:val="subscript"/>
        </w:rPr>
        <w:t>h</w:t>
      </w:r>
      <w:r w:rsidRPr="003A598F">
        <w:rPr>
          <w:rStyle w:val="A183"/>
          <w:i/>
          <w:iCs/>
          <w:sz w:val="24"/>
        </w:rPr>
        <w:t xml:space="preserve"> </w:t>
      </w:r>
      <w:r w:rsidRPr="003A598F">
        <w:rPr>
          <w:color w:val="211D1E"/>
          <w:szCs w:val="18"/>
        </w:rPr>
        <w:t xml:space="preserve">= </w:t>
      </w:r>
      <w:r w:rsidRPr="003A598F">
        <w:rPr>
          <w:i/>
          <w:iCs/>
          <w:color w:val="211D1E"/>
          <w:szCs w:val="18"/>
        </w:rPr>
        <w:t>F</w:t>
      </w:r>
      <w:r w:rsidRPr="003A598F">
        <w:rPr>
          <w:rStyle w:val="A183"/>
          <w:sz w:val="32"/>
          <w:vertAlign w:val="subscript"/>
        </w:rPr>
        <w:t>2,</w:t>
      </w:r>
      <w:r w:rsidRPr="003A598F">
        <w:rPr>
          <w:rStyle w:val="A183"/>
          <w:i/>
          <w:iCs/>
          <w:sz w:val="32"/>
          <w:vertAlign w:val="subscript"/>
        </w:rPr>
        <w:t>h</w:t>
      </w:r>
      <w:r w:rsidRPr="003A598F">
        <w:rPr>
          <w:rStyle w:val="A183"/>
          <w:i/>
          <w:iCs/>
          <w:sz w:val="24"/>
        </w:rPr>
        <w:t xml:space="preserve"> </w:t>
      </w:r>
      <w:r w:rsidRPr="003A598F">
        <w:rPr>
          <w:color w:val="211D1E"/>
          <w:szCs w:val="18"/>
        </w:rPr>
        <w:t>= 1500), what would be the vertical reac</w:t>
      </w:r>
      <w:r w:rsidRPr="003A598F">
        <w:rPr>
          <w:color w:val="211D1E"/>
          <w:szCs w:val="18"/>
        </w:rPr>
        <w:softHyphen/>
        <w:t>tion at node 3 (</w:t>
      </w:r>
      <w:r w:rsidRPr="003A598F">
        <w:rPr>
          <w:i/>
          <w:iCs/>
          <w:color w:val="211D1E"/>
          <w:szCs w:val="18"/>
        </w:rPr>
        <w:t>V</w:t>
      </w:r>
      <w:r w:rsidRPr="003A598F">
        <w:rPr>
          <w:rStyle w:val="A183"/>
          <w:sz w:val="32"/>
          <w:vertAlign w:val="subscript"/>
        </w:rPr>
        <w:t>3</w:t>
      </w:r>
      <w:r w:rsidRPr="003A598F">
        <w:rPr>
          <w:color w:val="211D1E"/>
          <w:szCs w:val="18"/>
        </w:rPr>
        <w:t xml:space="preserve">). </w:t>
      </w:r>
    </w:p>
    <w:sectPr w:rsidR="003A28D5" w:rsidRPr="003A598F" w:rsidSect="006838AF">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8F" w:rsidRPr="000A006E" w:rsidRDefault="003A598F"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3A598F" w:rsidRDefault="003A59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2017-03-18T16:11:00Z</dcterms:created>
  <dcterms:modified xsi:type="dcterms:W3CDTF">2017-03-18T16:11:00Z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