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91099">
        <w:rPr>
          <w:b/>
          <w:noProof/>
          <w:sz w:val="20"/>
          <w:szCs w:val="20"/>
        </w:rPr>
        <w:t>11.20</w:t>
      </w:r>
    </w:p>
    <w:p w:rsidR="00151105" w:rsidRDefault="00151105" w:rsidP="00BC029E">
      <w:pPr>
        <w:autoSpaceDE w:val="0"/>
        <w:autoSpaceDN w:val="0"/>
        <w:adjustRightInd w:val="0"/>
        <w:spacing w:after="0" w:line="240" w:lineRule="auto"/>
        <w:rPr>
          <w:rFonts w:ascii="STIX" w:eastAsia="Times New Roman" w:hAnsi="STIX"/>
          <w:sz w:val="20"/>
          <w:szCs w:val="24"/>
        </w:rPr>
      </w:pPr>
    </w:p>
    <w:p w:rsidR="00391099" w:rsidRDefault="00391099" w:rsidP="00391099">
      <w:pPr>
        <w:spacing w:after="0" w:line="240" w:lineRule="auto"/>
        <w:rPr>
          <w:rFonts w:ascii="STIX" w:eastAsia="Times New Roman" w:hAnsi="STIX"/>
          <w:sz w:val="20"/>
          <w:szCs w:val="24"/>
        </w:rPr>
      </w:pPr>
      <w:r w:rsidRPr="00391099">
        <w:rPr>
          <w:rFonts w:ascii="STIX" w:eastAsia="Times New Roman" w:hAnsi="STIX"/>
          <w:sz w:val="20"/>
          <w:szCs w:val="24"/>
        </w:rPr>
        <w:t>The force balances can be expressed in matrix form as</w:t>
      </w:r>
    </w:p>
    <w:p w:rsidR="00391099" w:rsidRPr="00391099" w:rsidRDefault="00391099" w:rsidP="00391099">
      <w:pPr>
        <w:spacing w:after="0" w:line="240" w:lineRule="auto"/>
        <w:rPr>
          <w:rFonts w:ascii="STIX" w:eastAsia="Times New Roman" w:hAnsi="STIX"/>
          <w:sz w:val="20"/>
          <w:szCs w:val="24"/>
        </w:rPr>
      </w:pPr>
    </w:p>
    <w:p w:rsidR="00391099" w:rsidRPr="00391099" w:rsidRDefault="00391099" w:rsidP="00391099">
      <w:pPr>
        <w:spacing w:after="0" w:line="240" w:lineRule="auto"/>
        <w:rPr>
          <w:rFonts w:ascii="STIX" w:eastAsia="Times New Roman" w:hAnsi="STIX"/>
          <w:sz w:val="20"/>
          <w:szCs w:val="24"/>
        </w:rPr>
      </w:pPr>
      <w:r w:rsidRPr="00391099">
        <w:rPr>
          <w:rFonts w:ascii="Times New Roman" w:eastAsia="Times New Roman" w:hAnsi="Times New Roman"/>
          <w:position w:val="-114"/>
          <w:szCs w:val="24"/>
        </w:rPr>
        <w:object w:dxaOrig="5460"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8" type="#_x0000_t75" style="width:273pt;height:120pt" o:ole="">
            <v:imagedata r:id="rId8" o:title=""/>
          </v:shape>
          <o:OLEObject Type="Embed" ProgID="Equation.DSMT4" ShapeID="_x0000_i10658" DrawAspect="Content" ObjectID="_1552393347" r:id="rId9"/>
        </w:object>
      </w:r>
    </w:p>
    <w:p w:rsidR="00391099" w:rsidRPr="00391099" w:rsidRDefault="00391099" w:rsidP="00391099">
      <w:pPr>
        <w:spacing w:after="0" w:line="240" w:lineRule="auto"/>
        <w:rPr>
          <w:rFonts w:ascii="STIX" w:eastAsia="Times New Roman" w:hAnsi="STIX"/>
          <w:sz w:val="20"/>
          <w:szCs w:val="24"/>
        </w:rPr>
      </w:pPr>
    </w:p>
    <w:p w:rsidR="00391099" w:rsidRPr="00391099" w:rsidRDefault="00391099" w:rsidP="00391099">
      <w:pPr>
        <w:spacing w:after="0" w:line="240" w:lineRule="auto"/>
        <w:rPr>
          <w:rFonts w:ascii="STIX" w:eastAsia="Times New Roman" w:hAnsi="STIX"/>
          <w:sz w:val="20"/>
          <w:szCs w:val="24"/>
        </w:rPr>
      </w:pPr>
      <w:r w:rsidRPr="00391099">
        <w:rPr>
          <w:rFonts w:ascii="STIX" w:eastAsia="Times New Roman" w:hAnsi="STIX"/>
          <w:b/>
          <w:sz w:val="20"/>
          <w:szCs w:val="24"/>
        </w:rPr>
        <w:t>(a)</w:t>
      </w:r>
      <w:r w:rsidRPr="00391099">
        <w:rPr>
          <w:rFonts w:ascii="STIX" w:eastAsia="Times New Roman" w:hAnsi="STIX"/>
          <w:sz w:val="20"/>
          <w:szCs w:val="24"/>
        </w:rPr>
        <w:t xml:space="preserve"> A Matlab script can be developed to solve for the forces and reactions for the case displayed in Fig. P11.20.</w:t>
      </w:r>
    </w:p>
    <w:p w:rsidR="00391099" w:rsidRPr="00391099" w:rsidRDefault="00391099" w:rsidP="00391099">
      <w:pPr>
        <w:spacing w:after="0" w:line="240" w:lineRule="auto"/>
        <w:rPr>
          <w:rFonts w:ascii="STIX" w:eastAsia="Times New Roman" w:hAnsi="STIX"/>
          <w:sz w:val="20"/>
          <w:szCs w:val="24"/>
        </w:rPr>
      </w:pP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clear,clc</w:t>
      </w: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 xml:space="preserve">format </w:t>
      </w:r>
      <w:r w:rsidRPr="00391099">
        <w:rPr>
          <w:rFonts w:ascii="Courier New" w:eastAsia="Times New Roman" w:hAnsi="Courier New" w:cs="Courier New"/>
          <w:color w:val="A020F0"/>
          <w:sz w:val="18"/>
          <w:szCs w:val="28"/>
        </w:rPr>
        <w:t>short</w:t>
      </w:r>
      <w:r w:rsidRPr="00391099">
        <w:rPr>
          <w:rFonts w:ascii="Courier New" w:eastAsia="Times New Roman" w:hAnsi="Courier New" w:cs="Courier New"/>
          <w:color w:val="000000"/>
          <w:sz w:val="18"/>
          <w:szCs w:val="28"/>
        </w:rPr>
        <w:t xml:space="preserve"> </w:t>
      </w:r>
      <w:r w:rsidRPr="00391099">
        <w:rPr>
          <w:rFonts w:ascii="Courier New" w:eastAsia="Times New Roman" w:hAnsi="Courier New" w:cs="Courier New"/>
          <w:color w:val="A020F0"/>
          <w:sz w:val="18"/>
          <w:szCs w:val="28"/>
        </w:rPr>
        <w:t>g</w:t>
      </w: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A=zeros(6); r_per_d=pi/180;</w:t>
      </w: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 xml:space="preserve">A(1,1)=cos(30*r_per_d); A(1,3)=-cos(60*r_per_d); </w:t>
      </w: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 xml:space="preserve">A(2,1)=sin(30*r_per_d); A(2,3)=sin(60*r_per_d); </w:t>
      </w: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 xml:space="preserve">A(3,1)=-cos(30*r_per_d); A(3,2)=-1; A(3,4)=-1; </w:t>
      </w: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 xml:space="preserve">A(4,1)=-sin(30*r_per_d); A(4,5)=-1; </w:t>
      </w: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 xml:space="preserve">A(5,2)=1; A(5,3)=cos(60*r_per_d); </w:t>
      </w: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A(6,3)=-sin(60*r_per_d); A(6,6)=-1;</w:t>
      </w: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b=[0 -1000 0 0 0 0]';</w:t>
      </w: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F=A\b</w:t>
      </w:r>
    </w:p>
    <w:p w:rsidR="00391099" w:rsidRPr="00391099" w:rsidRDefault="00391099" w:rsidP="00391099">
      <w:pPr>
        <w:spacing w:after="0" w:line="240" w:lineRule="auto"/>
        <w:rPr>
          <w:rFonts w:ascii="STIX" w:eastAsia="Times New Roman" w:hAnsi="STIX"/>
          <w:sz w:val="20"/>
          <w:szCs w:val="24"/>
        </w:rPr>
      </w:pP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F =</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-500</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433.01</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-866.03</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0</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250</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750</w:t>
      </w:r>
    </w:p>
    <w:p w:rsidR="00391099" w:rsidRPr="00391099" w:rsidRDefault="00391099" w:rsidP="00391099">
      <w:pPr>
        <w:spacing w:after="0" w:line="240" w:lineRule="auto"/>
        <w:rPr>
          <w:rFonts w:ascii="STIX" w:eastAsia="Times New Roman" w:hAnsi="STIX"/>
          <w:sz w:val="20"/>
          <w:szCs w:val="24"/>
        </w:rPr>
      </w:pPr>
      <w:r w:rsidRPr="00391099">
        <w:rPr>
          <w:rFonts w:ascii="STIX" w:eastAsia="Times New Roman" w:hAnsi="STIX"/>
          <w:sz w:val="20"/>
          <w:szCs w:val="24"/>
        </w:rPr>
        <w:t xml:space="preserve"> </w:t>
      </w:r>
    </w:p>
    <w:p w:rsidR="00391099" w:rsidRPr="00391099" w:rsidRDefault="00391099" w:rsidP="00391099">
      <w:pPr>
        <w:spacing w:after="0" w:line="240" w:lineRule="auto"/>
        <w:rPr>
          <w:rFonts w:ascii="STIX" w:eastAsia="Times New Roman" w:hAnsi="STIX"/>
          <w:sz w:val="20"/>
          <w:szCs w:val="24"/>
        </w:rPr>
      </w:pPr>
      <w:r w:rsidRPr="00391099">
        <w:rPr>
          <w:rFonts w:ascii="STIX" w:eastAsia="Times New Roman" w:hAnsi="STIX"/>
          <w:b/>
          <w:sz w:val="20"/>
          <w:szCs w:val="24"/>
        </w:rPr>
        <w:t>(b)</w:t>
      </w:r>
      <w:r w:rsidRPr="00391099">
        <w:rPr>
          <w:rFonts w:ascii="STIX" w:eastAsia="Times New Roman" w:hAnsi="STIX"/>
          <w:sz w:val="20"/>
          <w:szCs w:val="24"/>
        </w:rPr>
        <w:t xml:space="preserve"> Determine the system’s matrix inverse.</w:t>
      </w:r>
    </w:p>
    <w:p w:rsidR="00391099" w:rsidRPr="00391099" w:rsidRDefault="00391099" w:rsidP="00391099">
      <w:pPr>
        <w:spacing w:after="0" w:line="240" w:lineRule="auto"/>
        <w:rPr>
          <w:rFonts w:ascii="STIX" w:eastAsia="Times New Roman" w:hAnsi="STIX"/>
          <w:sz w:val="20"/>
          <w:szCs w:val="24"/>
        </w:rPr>
      </w:pPr>
    </w:p>
    <w:p w:rsidR="00391099" w:rsidRPr="00391099" w:rsidRDefault="00391099" w:rsidP="00391099">
      <w:pPr>
        <w:autoSpaceDE w:val="0"/>
        <w:autoSpaceDN w:val="0"/>
        <w:adjustRightInd w:val="0"/>
        <w:spacing w:after="0" w:line="240" w:lineRule="auto"/>
        <w:rPr>
          <w:rFonts w:ascii="Courier New" w:eastAsia="Times New Roman" w:hAnsi="Courier New" w:cs="Courier New"/>
          <w:sz w:val="18"/>
          <w:szCs w:val="24"/>
        </w:rPr>
      </w:pPr>
      <w:r w:rsidRPr="00391099">
        <w:rPr>
          <w:rFonts w:ascii="Courier New" w:eastAsia="Times New Roman" w:hAnsi="Courier New" w:cs="Courier New"/>
          <w:color w:val="000000"/>
          <w:sz w:val="18"/>
          <w:szCs w:val="28"/>
        </w:rPr>
        <w:t>Ainv=inv(A)</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Ainv =</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0.86603          0.5            0            0            0            0</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0.25     -0.43301            0            0            1            0</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-0.5      0.86603            0            0            0            0</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-1            0           -1            0          </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-1            0</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-0.43301        -0.25            0           -1            0            0</w:t>
      </w:r>
    </w:p>
    <w:p w:rsidR="00391099" w:rsidRPr="00391099" w:rsidRDefault="00391099" w:rsidP="00391099">
      <w:pPr>
        <w:autoSpaceDE w:val="0"/>
        <w:autoSpaceDN w:val="0"/>
        <w:adjustRightInd w:val="0"/>
        <w:spacing w:after="0" w:line="240" w:lineRule="auto"/>
        <w:rPr>
          <w:rFonts w:ascii="Courier New" w:eastAsia="Times New Roman" w:hAnsi="Courier New" w:cs="Courier New"/>
          <w:color w:val="000000"/>
          <w:sz w:val="18"/>
          <w:szCs w:val="28"/>
        </w:rPr>
      </w:pPr>
      <w:r w:rsidRPr="00391099">
        <w:rPr>
          <w:rFonts w:ascii="Courier New" w:eastAsia="Times New Roman" w:hAnsi="Courier New" w:cs="Courier New"/>
          <w:color w:val="000000"/>
          <w:sz w:val="18"/>
          <w:szCs w:val="28"/>
        </w:rPr>
        <w:t xml:space="preserve">      0.43301        -0.75            0            0            0           -1</w:t>
      </w:r>
    </w:p>
    <w:p w:rsidR="00391099" w:rsidRDefault="00391099" w:rsidP="00391099">
      <w:pPr>
        <w:spacing w:after="0" w:line="240" w:lineRule="auto"/>
        <w:rPr>
          <w:rFonts w:ascii="STIX" w:hAnsi="STIX" w:cs="STIX"/>
          <w:i/>
          <w:sz w:val="20"/>
          <w:szCs w:val="20"/>
        </w:rPr>
      </w:pPr>
    </w:p>
    <w:p w:rsidR="00391099" w:rsidRDefault="00391099" w:rsidP="00391099">
      <w:pPr>
        <w:spacing w:after="0" w:line="240" w:lineRule="auto"/>
        <w:rPr>
          <w:rFonts w:ascii="STIX" w:hAnsi="STIX" w:cs="STIX"/>
          <w:i/>
          <w:sz w:val="20"/>
          <w:szCs w:val="20"/>
        </w:rPr>
      </w:pPr>
    </w:p>
    <w:p w:rsidR="00391099" w:rsidRDefault="00391099" w:rsidP="00391099">
      <w:pPr>
        <w:spacing w:after="0" w:line="240" w:lineRule="auto"/>
        <w:rPr>
          <w:rFonts w:ascii="STIX" w:hAnsi="STIX" w:cs="STIX"/>
          <w:i/>
          <w:sz w:val="20"/>
          <w:szCs w:val="20"/>
        </w:rPr>
        <w:sectPr w:rsidR="00391099"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91099" w:rsidRPr="00391099" w:rsidRDefault="00391099" w:rsidP="00391099">
      <w:pPr>
        <w:spacing w:after="0" w:line="240" w:lineRule="auto"/>
        <w:rPr>
          <w:rFonts w:ascii="STIX" w:eastAsia="Times New Roman" w:hAnsi="STIX"/>
          <w:sz w:val="20"/>
          <w:szCs w:val="24"/>
        </w:rPr>
      </w:pPr>
      <w:r w:rsidRPr="00391099">
        <w:rPr>
          <w:rFonts w:ascii="STIX" w:eastAsia="Times New Roman" w:hAnsi="STIX"/>
          <w:sz w:val="20"/>
          <w:szCs w:val="24"/>
        </w:rPr>
        <w:t>The zeros in the second row mean that the force in the second member is not impacted by the forces applied to node 2 and the vertical force at node 3. This makes sense because (a) the second member is horizontal so its reaction would not be influenced by the vertical forces applied at its ends (nodes 2 and 3), and (b) a horizontal force applied at node 2 would have no effect because of the roller at node 3.</w:t>
      </w:r>
    </w:p>
    <w:p w:rsidR="00391099" w:rsidRPr="00391099" w:rsidRDefault="00391099" w:rsidP="00391099">
      <w:pPr>
        <w:spacing w:after="0" w:line="240" w:lineRule="auto"/>
        <w:rPr>
          <w:rFonts w:ascii="STIX" w:eastAsia="Times New Roman" w:hAnsi="STIX"/>
          <w:sz w:val="20"/>
          <w:szCs w:val="24"/>
        </w:rPr>
      </w:pPr>
    </w:p>
    <w:p w:rsidR="00391099" w:rsidRPr="00391099" w:rsidRDefault="00391099" w:rsidP="00391099">
      <w:pPr>
        <w:spacing w:after="0" w:line="240" w:lineRule="auto"/>
        <w:ind w:left="540" w:hanging="540"/>
        <w:rPr>
          <w:rFonts w:ascii="STIX" w:eastAsia="Times New Roman" w:hAnsi="STIX"/>
          <w:sz w:val="20"/>
          <w:szCs w:val="24"/>
        </w:rPr>
      </w:pPr>
      <w:r w:rsidRPr="00391099">
        <w:rPr>
          <w:rFonts w:ascii="STIX" w:eastAsia="Times New Roman" w:hAnsi="STIX"/>
          <w:b/>
          <w:sz w:val="20"/>
          <w:szCs w:val="24"/>
        </w:rPr>
        <w:t>(c)</w:t>
      </w:r>
      <w:r w:rsidRPr="00391099">
        <w:rPr>
          <w:rFonts w:ascii="STIX" w:eastAsia="Times New Roman" w:hAnsi="STIX"/>
          <w:sz w:val="20"/>
          <w:szCs w:val="24"/>
        </w:rPr>
        <w:t xml:space="preserve"> (i) The key coefficients of the inverse that let us answer the question are </w:t>
      </w:r>
      <w:r w:rsidRPr="00391099">
        <w:rPr>
          <w:rFonts w:ascii="STIX" w:eastAsia="Times New Roman" w:hAnsi="STIX"/>
          <w:position w:val="-14"/>
          <w:sz w:val="20"/>
          <w:szCs w:val="24"/>
        </w:rPr>
        <w:object w:dxaOrig="600" w:dyaOrig="420">
          <v:shape id="_x0000_i10659" type="#_x0000_t75" style="width:30pt;height:21pt" o:ole="">
            <v:imagedata r:id="rId11" o:title=""/>
          </v:shape>
          <o:OLEObject Type="Embed" ProgID="Equation.DSMT4" ShapeID="_x0000_i10659" DrawAspect="Content" ObjectID="_1552393348" r:id="rId12"/>
        </w:object>
      </w:r>
      <w:r w:rsidRPr="00391099">
        <w:rPr>
          <w:rFonts w:ascii="STIX" w:eastAsia="Times New Roman" w:hAnsi="STIX"/>
          <w:sz w:val="20"/>
          <w:szCs w:val="24"/>
        </w:rPr>
        <w:t xml:space="preserve">0 and </w:t>
      </w:r>
      <w:r w:rsidRPr="00391099">
        <w:rPr>
          <w:rFonts w:ascii="STIX" w:eastAsia="Times New Roman" w:hAnsi="STIX"/>
          <w:position w:val="-14"/>
          <w:sz w:val="20"/>
          <w:szCs w:val="24"/>
        </w:rPr>
        <w:object w:dxaOrig="580" w:dyaOrig="420">
          <v:shape id="_x0000_i10660" type="#_x0000_t75" style="width:29.25pt;height:21pt" o:ole="">
            <v:imagedata r:id="rId13" o:title=""/>
          </v:shape>
          <o:OLEObject Type="Embed" ProgID="Equation.DSMT4" ShapeID="_x0000_i10660" DrawAspect="Content" ObjectID="_1552393349" r:id="rId14"/>
        </w:object>
      </w:r>
      <w:r w:rsidRPr="00391099">
        <w:rPr>
          <w:rFonts w:ascii="Courier New" w:eastAsia="Times New Roman" w:hAnsi="Courier New"/>
          <w:sz w:val="20"/>
          <w:szCs w:val="24"/>
        </w:rPr>
        <w:t>–</w:t>
      </w:r>
      <w:r w:rsidRPr="00391099">
        <w:rPr>
          <w:rFonts w:ascii="STIX" w:eastAsia="Times New Roman" w:hAnsi="STIX"/>
          <w:sz w:val="20"/>
          <w:szCs w:val="24"/>
        </w:rPr>
        <w:t>0.25, which give us the impacts of the node 1 vertical load on the horizontal and vertical reactions at node 2. Therefore</w:t>
      </w:r>
    </w:p>
    <w:p w:rsidR="00391099" w:rsidRPr="00391099" w:rsidRDefault="00391099" w:rsidP="00391099">
      <w:pPr>
        <w:spacing w:after="0" w:line="240" w:lineRule="auto"/>
        <w:ind w:left="540" w:hanging="540"/>
        <w:rPr>
          <w:rFonts w:ascii="STIX" w:eastAsia="Times New Roman" w:hAnsi="STIX"/>
          <w:sz w:val="20"/>
          <w:szCs w:val="24"/>
        </w:rPr>
      </w:pPr>
    </w:p>
    <w:p w:rsidR="00391099" w:rsidRPr="00391099" w:rsidRDefault="00391099" w:rsidP="00391099">
      <w:pPr>
        <w:spacing w:after="0" w:line="240" w:lineRule="auto"/>
        <w:ind w:left="540"/>
        <w:rPr>
          <w:rFonts w:ascii="STIX" w:eastAsia="Times New Roman" w:hAnsi="STIX"/>
          <w:sz w:val="20"/>
          <w:szCs w:val="24"/>
        </w:rPr>
      </w:pPr>
      <w:r w:rsidRPr="00391099">
        <w:rPr>
          <w:rFonts w:ascii="STIX" w:eastAsia="Times New Roman" w:hAnsi="STIX"/>
          <w:i/>
          <w:sz w:val="20"/>
          <w:szCs w:val="24"/>
        </w:rPr>
        <w:t>H</w:t>
      </w:r>
      <w:r w:rsidRPr="00391099">
        <w:rPr>
          <w:rFonts w:ascii="STIX" w:eastAsia="Times New Roman" w:hAnsi="STIX"/>
          <w:sz w:val="20"/>
          <w:szCs w:val="24"/>
          <w:vertAlign w:val="subscript"/>
        </w:rPr>
        <w:t>2</w:t>
      </w:r>
      <w:r w:rsidRPr="00391099">
        <w:rPr>
          <w:rFonts w:ascii="STIX" w:eastAsia="Times New Roman" w:hAnsi="STIX"/>
          <w:sz w:val="20"/>
          <w:szCs w:val="24"/>
        </w:rPr>
        <w:t xml:space="preserve"> </w:t>
      </w:r>
      <w:r w:rsidRPr="00391099">
        <w:rPr>
          <w:rFonts w:ascii="Courier New" w:eastAsia="Times New Roman" w:hAnsi="Courier New"/>
          <w:sz w:val="20"/>
          <w:szCs w:val="24"/>
        </w:rPr>
        <w:t>=</w:t>
      </w:r>
      <w:r w:rsidRPr="00391099">
        <w:rPr>
          <w:rFonts w:ascii="STIX" w:eastAsia="Times New Roman" w:hAnsi="STIX"/>
          <w:sz w:val="20"/>
          <w:szCs w:val="24"/>
        </w:rPr>
        <w:t xml:space="preserve"> 1000</w:t>
      </w:r>
      <w:r w:rsidRPr="00391099">
        <w:rPr>
          <w:rFonts w:ascii="Courier New" w:eastAsia="Times New Roman" w:hAnsi="Courier New"/>
          <w:sz w:val="20"/>
          <w:szCs w:val="24"/>
        </w:rPr>
        <w:t>(</w:t>
      </w:r>
      <w:r w:rsidRPr="00391099">
        <w:rPr>
          <w:rFonts w:ascii="STIX" w:eastAsia="Times New Roman" w:hAnsi="STIX"/>
          <w:sz w:val="20"/>
          <w:szCs w:val="24"/>
        </w:rPr>
        <w:t>0</w:t>
      </w:r>
      <w:r w:rsidRPr="00391099">
        <w:rPr>
          <w:rFonts w:ascii="Courier New" w:eastAsia="Times New Roman" w:hAnsi="Courier New"/>
          <w:sz w:val="20"/>
          <w:szCs w:val="24"/>
        </w:rPr>
        <w:t>)</w:t>
      </w:r>
      <w:r w:rsidRPr="00391099">
        <w:rPr>
          <w:rFonts w:ascii="STIX" w:eastAsia="Times New Roman" w:hAnsi="STIX"/>
          <w:sz w:val="20"/>
          <w:szCs w:val="24"/>
        </w:rPr>
        <w:t xml:space="preserve"> </w:t>
      </w:r>
      <w:r w:rsidRPr="00391099">
        <w:rPr>
          <w:rFonts w:ascii="Courier New" w:eastAsia="Times New Roman" w:hAnsi="Courier New"/>
          <w:sz w:val="20"/>
          <w:szCs w:val="24"/>
        </w:rPr>
        <w:t>=</w:t>
      </w:r>
      <w:r w:rsidRPr="00391099">
        <w:rPr>
          <w:rFonts w:ascii="STIX" w:eastAsia="Times New Roman" w:hAnsi="STIX"/>
          <w:sz w:val="20"/>
          <w:szCs w:val="24"/>
        </w:rPr>
        <w:t xml:space="preserve"> 0</w:t>
      </w:r>
    </w:p>
    <w:p w:rsidR="00391099" w:rsidRPr="00391099" w:rsidRDefault="00391099" w:rsidP="00391099">
      <w:pPr>
        <w:spacing w:after="0" w:line="240" w:lineRule="auto"/>
        <w:ind w:left="540"/>
        <w:rPr>
          <w:rFonts w:ascii="STIX" w:eastAsia="Times New Roman" w:hAnsi="STIX"/>
          <w:sz w:val="20"/>
          <w:szCs w:val="24"/>
        </w:rPr>
      </w:pPr>
      <w:r w:rsidRPr="00391099">
        <w:rPr>
          <w:rFonts w:ascii="STIX" w:eastAsia="Times New Roman" w:hAnsi="STIX"/>
          <w:i/>
          <w:sz w:val="20"/>
          <w:szCs w:val="24"/>
        </w:rPr>
        <w:t>V</w:t>
      </w:r>
      <w:r w:rsidRPr="00391099">
        <w:rPr>
          <w:rFonts w:ascii="STIX" w:eastAsia="Times New Roman" w:hAnsi="STIX"/>
          <w:sz w:val="20"/>
          <w:szCs w:val="24"/>
          <w:vertAlign w:val="subscript"/>
        </w:rPr>
        <w:t>2</w:t>
      </w:r>
      <w:r w:rsidRPr="00391099">
        <w:rPr>
          <w:rFonts w:ascii="STIX" w:eastAsia="Times New Roman" w:hAnsi="STIX"/>
          <w:i/>
          <w:sz w:val="20"/>
          <w:szCs w:val="24"/>
        </w:rPr>
        <w:t xml:space="preserve"> </w:t>
      </w:r>
      <w:r w:rsidRPr="00391099">
        <w:rPr>
          <w:rFonts w:ascii="Courier New" w:eastAsia="Times New Roman" w:hAnsi="Courier New"/>
          <w:sz w:val="20"/>
          <w:szCs w:val="24"/>
        </w:rPr>
        <w:t>=</w:t>
      </w:r>
      <w:r w:rsidRPr="00391099">
        <w:rPr>
          <w:rFonts w:ascii="STIX" w:eastAsia="Times New Roman" w:hAnsi="STIX"/>
          <w:sz w:val="20"/>
          <w:szCs w:val="24"/>
        </w:rPr>
        <w:t xml:space="preserve"> 1000</w:t>
      </w:r>
      <w:r w:rsidRPr="00391099">
        <w:rPr>
          <w:rFonts w:ascii="Courier New" w:eastAsia="Times New Roman" w:hAnsi="Courier New"/>
          <w:sz w:val="20"/>
          <w:szCs w:val="24"/>
        </w:rPr>
        <w:t>(–</w:t>
      </w:r>
      <w:r w:rsidRPr="00391099">
        <w:rPr>
          <w:rFonts w:ascii="STIX" w:eastAsia="Times New Roman" w:hAnsi="STIX"/>
          <w:sz w:val="20"/>
          <w:szCs w:val="24"/>
        </w:rPr>
        <w:t>0.25</w:t>
      </w:r>
      <w:r w:rsidRPr="00391099">
        <w:rPr>
          <w:rFonts w:ascii="Courier New" w:eastAsia="Times New Roman" w:hAnsi="Courier New"/>
          <w:sz w:val="20"/>
          <w:szCs w:val="24"/>
        </w:rPr>
        <w:t>)</w:t>
      </w:r>
      <w:r w:rsidRPr="00391099">
        <w:rPr>
          <w:rFonts w:ascii="STIX" w:eastAsia="Times New Roman" w:hAnsi="STIX"/>
          <w:sz w:val="20"/>
          <w:szCs w:val="24"/>
        </w:rPr>
        <w:t xml:space="preserve"> </w:t>
      </w:r>
      <w:r w:rsidRPr="00391099">
        <w:rPr>
          <w:rFonts w:ascii="Courier New" w:eastAsia="Times New Roman" w:hAnsi="Courier New"/>
          <w:sz w:val="20"/>
          <w:szCs w:val="24"/>
        </w:rPr>
        <w:t>=</w:t>
      </w:r>
      <w:r w:rsidRPr="00391099">
        <w:rPr>
          <w:rFonts w:ascii="STIX" w:eastAsia="Times New Roman" w:hAnsi="STIX"/>
          <w:sz w:val="20"/>
          <w:szCs w:val="24"/>
        </w:rPr>
        <w:t xml:space="preserve"> </w:t>
      </w:r>
      <w:r w:rsidRPr="00391099">
        <w:rPr>
          <w:rFonts w:ascii="Courier New" w:eastAsia="Times New Roman" w:hAnsi="Courier New"/>
          <w:sz w:val="20"/>
          <w:szCs w:val="24"/>
        </w:rPr>
        <w:t>–</w:t>
      </w:r>
      <w:r w:rsidRPr="00391099">
        <w:rPr>
          <w:rFonts w:ascii="STIX" w:eastAsia="Times New Roman" w:hAnsi="STIX"/>
          <w:sz w:val="20"/>
          <w:szCs w:val="24"/>
        </w:rPr>
        <w:t>250</w:t>
      </w:r>
    </w:p>
    <w:p w:rsidR="00391099" w:rsidRPr="00391099" w:rsidRDefault="00391099" w:rsidP="00391099">
      <w:pPr>
        <w:spacing w:after="0" w:line="240" w:lineRule="auto"/>
        <w:rPr>
          <w:rFonts w:ascii="STIX" w:eastAsia="Times New Roman" w:hAnsi="STIX"/>
          <w:sz w:val="20"/>
          <w:szCs w:val="24"/>
        </w:rPr>
      </w:pPr>
    </w:p>
    <w:p w:rsidR="00391099" w:rsidRPr="00391099" w:rsidRDefault="00391099" w:rsidP="00391099">
      <w:pPr>
        <w:spacing w:after="0" w:line="240" w:lineRule="auto"/>
        <w:ind w:left="540" w:hanging="540"/>
        <w:rPr>
          <w:rFonts w:ascii="STIX" w:eastAsia="Times New Roman" w:hAnsi="STIX"/>
          <w:sz w:val="20"/>
          <w:szCs w:val="24"/>
        </w:rPr>
      </w:pPr>
      <w:r w:rsidRPr="00391099">
        <w:rPr>
          <w:rFonts w:ascii="STIX" w:eastAsia="Times New Roman" w:hAnsi="STIX"/>
          <w:sz w:val="20"/>
          <w:szCs w:val="24"/>
        </w:rPr>
        <w:t xml:space="preserve">     (ii) The key coefficients of the inverse that let us answer the question are </w:t>
      </w:r>
      <w:r w:rsidRPr="00391099">
        <w:rPr>
          <w:rFonts w:ascii="STIX" w:eastAsia="Times New Roman" w:hAnsi="STIX"/>
          <w:position w:val="-14"/>
          <w:sz w:val="20"/>
          <w:szCs w:val="24"/>
        </w:rPr>
        <w:object w:dxaOrig="560" w:dyaOrig="420">
          <v:shape id="_x0000_i10661" type="#_x0000_t75" style="width:27.75pt;height:21pt" o:ole="">
            <v:imagedata r:id="rId15" o:title=""/>
          </v:shape>
          <o:OLEObject Type="Embed" ProgID="Equation.DSMT4" ShapeID="_x0000_i10661" DrawAspect="Content" ObjectID="_1552393350" r:id="rId16"/>
        </w:object>
      </w:r>
      <w:r w:rsidRPr="00391099">
        <w:rPr>
          <w:rFonts w:ascii="STIX" w:eastAsia="Times New Roman" w:hAnsi="STIX"/>
          <w:sz w:val="20"/>
          <w:szCs w:val="24"/>
        </w:rPr>
        <w:t xml:space="preserve">0.43301 and </w:t>
      </w:r>
      <w:r w:rsidRPr="00391099">
        <w:rPr>
          <w:rFonts w:ascii="STIX" w:eastAsia="Times New Roman" w:hAnsi="STIX"/>
          <w:position w:val="-14"/>
          <w:sz w:val="20"/>
          <w:szCs w:val="24"/>
        </w:rPr>
        <w:object w:dxaOrig="580" w:dyaOrig="420">
          <v:shape id="_x0000_i10662" type="#_x0000_t75" style="width:29.25pt;height:21pt" o:ole="">
            <v:imagedata r:id="rId17" o:title=""/>
          </v:shape>
          <o:OLEObject Type="Embed" ProgID="Equation.DSMT4" ShapeID="_x0000_i10662" DrawAspect="Content" ObjectID="_1552393351" r:id="rId18"/>
        </w:object>
      </w:r>
      <w:r w:rsidRPr="00391099">
        <w:rPr>
          <w:rFonts w:ascii="STIX" w:eastAsia="Times New Roman" w:hAnsi="STIX"/>
          <w:sz w:val="20"/>
          <w:szCs w:val="24"/>
        </w:rPr>
        <w:t>0, which give us the impacts of the horizontal loads at node 1 and node 2 on the vertical reactions at node 3. Therefore,</w:t>
      </w:r>
    </w:p>
    <w:p w:rsidR="00391099" w:rsidRPr="00391099" w:rsidRDefault="00391099" w:rsidP="00391099">
      <w:pPr>
        <w:spacing w:after="0" w:line="240" w:lineRule="auto"/>
        <w:ind w:left="540" w:hanging="540"/>
        <w:rPr>
          <w:rFonts w:ascii="STIX" w:eastAsia="Times New Roman" w:hAnsi="STIX"/>
          <w:sz w:val="20"/>
          <w:szCs w:val="24"/>
        </w:rPr>
      </w:pPr>
    </w:p>
    <w:p w:rsidR="00391099" w:rsidRPr="00391099" w:rsidRDefault="00391099" w:rsidP="00391099">
      <w:pPr>
        <w:spacing w:after="0" w:line="240" w:lineRule="auto"/>
        <w:ind w:left="540"/>
        <w:rPr>
          <w:rFonts w:ascii="STIX" w:eastAsia="Times New Roman" w:hAnsi="STIX"/>
          <w:sz w:val="20"/>
          <w:szCs w:val="24"/>
        </w:rPr>
      </w:pPr>
      <w:r w:rsidRPr="00391099">
        <w:rPr>
          <w:rFonts w:ascii="STIX" w:eastAsia="Times New Roman" w:hAnsi="STIX"/>
          <w:i/>
          <w:sz w:val="20"/>
          <w:szCs w:val="24"/>
        </w:rPr>
        <w:t>V</w:t>
      </w:r>
      <w:r w:rsidRPr="00391099">
        <w:rPr>
          <w:rFonts w:ascii="STIX" w:eastAsia="Times New Roman" w:hAnsi="STIX"/>
          <w:sz w:val="20"/>
          <w:szCs w:val="24"/>
          <w:vertAlign w:val="subscript"/>
        </w:rPr>
        <w:t>3</w:t>
      </w:r>
      <w:r w:rsidRPr="00391099">
        <w:rPr>
          <w:rFonts w:ascii="STIX" w:eastAsia="Times New Roman" w:hAnsi="STIX"/>
          <w:sz w:val="20"/>
          <w:szCs w:val="24"/>
        </w:rPr>
        <w:t xml:space="preserve"> </w:t>
      </w:r>
      <w:r w:rsidRPr="00391099">
        <w:rPr>
          <w:rFonts w:ascii="Courier New" w:eastAsia="Times New Roman" w:hAnsi="Courier New"/>
          <w:sz w:val="20"/>
          <w:szCs w:val="24"/>
        </w:rPr>
        <w:t>=</w:t>
      </w:r>
      <w:r w:rsidRPr="00391099">
        <w:rPr>
          <w:rFonts w:ascii="STIX" w:eastAsia="Times New Roman" w:hAnsi="STIX"/>
          <w:sz w:val="20"/>
          <w:szCs w:val="24"/>
        </w:rPr>
        <w:t xml:space="preserve"> 0.43301</w:t>
      </w:r>
      <w:r w:rsidRPr="00391099">
        <w:rPr>
          <w:rFonts w:ascii="Courier New" w:eastAsia="Times New Roman" w:hAnsi="Courier New"/>
          <w:sz w:val="20"/>
          <w:szCs w:val="24"/>
        </w:rPr>
        <w:t>(</w:t>
      </w:r>
      <w:r w:rsidRPr="00391099">
        <w:rPr>
          <w:rFonts w:ascii="STIX" w:eastAsia="Times New Roman" w:hAnsi="STIX"/>
          <w:sz w:val="20"/>
          <w:szCs w:val="24"/>
        </w:rPr>
        <w:t>1500</w:t>
      </w:r>
      <w:r w:rsidRPr="00391099">
        <w:rPr>
          <w:rFonts w:ascii="Courier New" w:eastAsia="Times New Roman" w:hAnsi="Courier New"/>
          <w:sz w:val="20"/>
          <w:szCs w:val="24"/>
        </w:rPr>
        <w:t>)</w:t>
      </w:r>
      <w:r w:rsidRPr="00391099">
        <w:rPr>
          <w:rFonts w:ascii="STIX" w:eastAsia="Times New Roman" w:hAnsi="STIX"/>
          <w:sz w:val="20"/>
          <w:szCs w:val="24"/>
        </w:rPr>
        <w:t xml:space="preserve"> </w:t>
      </w:r>
      <w:r w:rsidRPr="00391099">
        <w:rPr>
          <w:rFonts w:ascii="Courier New" w:eastAsia="Times New Roman" w:hAnsi="Courier New"/>
          <w:sz w:val="20"/>
          <w:szCs w:val="24"/>
        </w:rPr>
        <w:t>+</w:t>
      </w:r>
      <w:r w:rsidRPr="00391099">
        <w:rPr>
          <w:rFonts w:ascii="STIX" w:eastAsia="Times New Roman" w:hAnsi="STIX"/>
          <w:sz w:val="20"/>
          <w:szCs w:val="24"/>
        </w:rPr>
        <w:t xml:space="preserve"> 0</w:t>
      </w:r>
      <w:r w:rsidRPr="00391099">
        <w:rPr>
          <w:rFonts w:ascii="Courier New" w:eastAsia="Times New Roman" w:hAnsi="Courier New"/>
          <w:sz w:val="20"/>
          <w:szCs w:val="24"/>
        </w:rPr>
        <w:t>(</w:t>
      </w:r>
      <w:r w:rsidRPr="00391099">
        <w:rPr>
          <w:rFonts w:ascii="STIX" w:eastAsia="Times New Roman" w:hAnsi="STIX"/>
          <w:sz w:val="20"/>
          <w:szCs w:val="24"/>
        </w:rPr>
        <w:t>1500</w:t>
      </w:r>
      <w:r w:rsidRPr="00391099">
        <w:rPr>
          <w:rFonts w:ascii="Courier New" w:eastAsia="Times New Roman" w:hAnsi="Courier New"/>
          <w:sz w:val="20"/>
          <w:szCs w:val="24"/>
        </w:rPr>
        <w:t>)</w:t>
      </w:r>
      <w:r w:rsidRPr="00391099">
        <w:rPr>
          <w:rFonts w:ascii="STIX" w:eastAsia="Times New Roman" w:hAnsi="STIX"/>
          <w:sz w:val="20"/>
          <w:szCs w:val="24"/>
        </w:rPr>
        <w:t xml:space="preserve"> </w:t>
      </w:r>
      <w:r w:rsidRPr="00391099">
        <w:rPr>
          <w:rFonts w:ascii="Courier New" w:eastAsia="Times New Roman" w:hAnsi="Courier New"/>
          <w:sz w:val="20"/>
          <w:szCs w:val="24"/>
        </w:rPr>
        <w:t>=</w:t>
      </w:r>
      <w:r w:rsidRPr="00391099">
        <w:rPr>
          <w:rFonts w:ascii="STIX" w:eastAsia="Times New Roman" w:hAnsi="STIX"/>
          <w:sz w:val="20"/>
          <w:szCs w:val="24"/>
        </w:rPr>
        <w:t xml:space="preserve"> 649.515</w:t>
      </w:r>
    </w:p>
    <w:p w:rsidR="00EC1100" w:rsidRPr="00EC1100" w:rsidRDefault="00EC1100" w:rsidP="00391099">
      <w:pPr>
        <w:autoSpaceDE w:val="0"/>
        <w:autoSpaceDN w:val="0"/>
        <w:adjustRightInd w:val="0"/>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4DF7-904E-4A13-BE9D-1525A860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2017-03-30T19:10:00Z</dcterms:created>
  <dcterms:modified xsi:type="dcterms:W3CDTF">2017-03-30T19:10:00Z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