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C42F1" w:rsidRDefault="00512B6C" w:rsidP="00CC42F1">
      <w:pPr>
        <w:pStyle w:val="Default"/>
        <w:rPr>
          <w:b/>
        </w:rPr>
      </w:pPr>
      <w:r w:rsidRPr="00CC42F1">
        <w:rPr>
          <w:b/>
        </w:rPr>
        <w:t xml:space="preserve">Problem </w:t>
      </w:r>
      <w:r w:rsidR="009E6D8B" w:rsidRPr="00CC42F1">
        <w:rPr>
          <w:b/>
        </w:rPr>
        <w:t>1</w:t>
      </w:r>
      <w:r w:rsidR="00CC42F1" w:rsidRPr="00CC42F1">
        <w:rPr>
          <w:b/>
        </w:rPr>
        <w:t>2.11</w:t>
      </w:r>
    </w:p>
    <w:p w:rsidR="00CC42F1" w:rsidRPr="00CC42F1" w:rsidRDefault="00CC42F1" w:rsidP="00CC42F1">
      <w:pPr>
        <w:pStyle w:val="Default"/>
      </w:pPr>
    </w:p>
    <w:p w:rsidR="00CC42F1" w:rsidRPr="00CC42F1" w:rsidRDefault="00CC42F1" w:rsidP="00CC42F1">
      <w:pPr>
        <w:pStyle w:val="Pa116"/>
        <w:rPr>
          <w:color w:val="211D1E"/>
          <w:szCs w:val="18"/>
        </w:rPr>
      </w:pPr>
      <w:r w:rsidRPr="00CC42F1">
        <w:rPr>
          <w:color w:val="211D1E"/>
          <w:szCs w:val="18"/>
        </w:rPr>
        <w:t xml:space="preserve">The steady-state distribution of temperature on a heated plate can be modeled by the </w:t>
      </w:r>
      <w:r w:rsidRPr="00CC42F1">
        <w:rPr>
          <w:i/>
          <w:iCs/>
          <w:color w:val="211D1E"/>
          <w:szCs w:val="18"/>
        </w:rPr>
        <w:t xml:space="preserve">Laplace equation: </w:t>
      </w:r>
    </w:p>
    <w:p w:rsidR="00CC42F1" w:rsidRDefault="00CC42F1" w:rsidP="00CC42F1">
      <w:pPr>
        <w:autoSpaceDE w:val="0"/>
        <w:autoSpaceDN w:val="0"/>
        <w:adjustRightInd w:val="0"/>
        <w:spacing w:after="0" w:line="240" w:lineRule="auto"/>
        <w:jc w:val="center"/>
        <w:rPr>
          <w:rFonts w:ascii="STIX" w:hAnsi="STIX" w:cs="STIX"/>
          <w:color w:val="211D1E"/>
          <w:sz w:val="24"/>
          <w:szCs w:val="18"/>
        </w:rPr>
      </w:pPr>
      <w:r w:rsidRPr="00CC42F1">
        <w:rPr>
          <w:rFonts w:ascii="STIX" w:hAnsi="STIX" w:cs="STIX"/>
          <w:color w:val="211D1E"/>
          <w:position w:val="-30"/>
          <w:sz w:val="24"/>
          <w:szCs w:val="18"/>
        </w:rPr>
        <w:object w:dxaOrig="16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31" type="#_x0000_t75" style="width:81pt;height:36pt" o:ole="">
            <v:imagedata r:id="rId7" o:title=""/>
          </v:shape>
          <o:OLEObject Type="Embed" ProgID="Equation.DSMT4" ShapeID="_x0000_i2431" DrawAspect="Content" ObjectID="_1551340243" r:id="rId8"/>
        </w:object>
      </w:r>
      <w:r>
        <w:rPr>
          <w:rFonts w:ascii="STIX" w:hAnsi="STIX" w:cs="STIX"/>
          <w:color w:val="211D1E"/>
          <w:sz w:val="24"/>
          <w:szCs w:val="18"/>
        </w:rPr>
        <w:t xml:space="preserve"> </w:t>
      </w:r>
    </w:p>
    <w:p w:rsidR="00CC42F1" w:rsidRDefault="00CC42F1" w:rsidP="00CC42F1">
      <w:pPr>
        <w:autoSpaceDE w:val="0"/>
        <w:autoSpaceDN w:val="0"/>
        <w:adjustRightInd w:val="0"/>
        <w:spacing w:after="0" w:line="240" w:lineRule="auto"/>
        <w:rPr>
          <w:rFonts w:ascii="STIX" w:hAnsi="STIX" w:cs="STIX"/>
          <w:color w:val="211D1E"/>
          <w:sz w:val="24"/>
          <w:szCs w:val="18"/>
        </w:rPr>
      </w:pPr>
    </w:p>
    <w:p w:rsidR="00CC42F1" w:rsidRDefault="00CC42F1" w:rsidP="00CC42F1">
      <w:pPr>
        <w:autoSpaceDE w:val="0"/>
        <w:autoSpaceDN w:val="0"/>
        <w:adjustRightInd w:val="0"/>
        <w:spacing w:after="0" w:line="240" w:lineRule="auto"/>
        <w:rPr>
          <w:rFonts w:ascii="STIX" w:hAnsi="STIX" w:cs="STIX"/>
          <w:sz w:val="24"/>
        </w:rPr>
      </w:pPr>
      <w:r w:rsidRPr="00CC42F1">
        <w:rPr>
          <w:rFonts w:ascii="STIX" w:hAnsi="STIX" w:cs="STIX"/>
          <w:color w:val="211D1E"/>
          <w:sz w:val="24"/>
          <w:szCs w:val="18"/>
        </w:rPr>
        <w:t xml:space="preserve">If the plate is represented by a series of nodes (Fig. P12.11), centered finite differences can be substituted for the second derivatives, which result in a system of linear algebraic equations. Use the Gauss-Seidel method to solve for the temperatures of the nodes in Fig. P12.11. </w:t>
      </w:r>
    </w:p>
    <w:p w:rsidR="006B1145" w:rsidRDefault="006B1145" w:rsidP="00CC42F1">
      <w:pPr>
        <w:jc w:val="right"/>
        <w:rPr>
          <w:rFonts w:ascii="STIX" w:hAnsi="STIX" w:cs="STIX"/>
          <w:sz w:val="24"/>
        </w:rPr>
      </w:pPr>
    </w:p>
    <w:p w:rsidR="00CC42F1" w:rsidRDefault="00CC42F1" w:rsidP="00CC42F1">
      <w:pPr>
        <w:jc w:val="right"/>
        <w:rPr>
          <w:rFonts w:ascii="STIX" w:hAnsi="STIX" w:cs="STIX"/>
          <w:sz w:val="24"/>
        </w:rPr>
      </w:pPr>
    </w:p>
    <w:p w:rsidR="00CC42F1" w:rsidRPr="00CC42F1" w:rsidRDefault="00CC42F1" w:rsidP="00CC42F1">
      <w:pPr>
        <w:jc w:val="center"/>
        <w:rPr>
          <w:rFonts w:ascii="STIX" w:hAnsi="STIX" w:cs="STIX"/>
          <w:sz w:val="24"/>
        </w:rPr>
      </w:pPr>
      <w:r>
        <w:rPr>
          <w:rFonts w:ascii="STIX" w:hAnsi="STIX" w:cs="STIX"/>
          <w:noProof/>
          <w:sz w:val="24"/>
        </w:rPr>
        <w:drawing>
          <wp:inline distT="0" distB="0" distL="0" distR="0">
            <wp:extent cx="3854843" cy="3761815"/>
            <wp:effectExtent l="1905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9" cstate="print"/>
                    <a:srcRect/>
                    <a:stretch>
                      <a:fillRect/>
                    </a:stretch>
                  </pic:blipFill>
                  <pic:spPr bwMode="auto">
                    <a:xfrm>
                      <a:off x="0" y="0"/>
                      <a:ext cx="3854843" cy="3761815"/>
                    </a:xfrm>
                    <a:prstGeom prst="rect">
                      <a:avLst/>
                    </a:prstGeom>
                    <a:noFill/>
                    <a:ln w="9525">
                      <a:noFill/>
                      <a:miter lim="800000"/>
                      <a:headEnd/>
                      <a:tailEnd/>
                    </a:ln>
                  </pic:spPr>
                </pic:pic>
              </a:graphicData>
            </a:graphic>
          </wp:inline>
        </w:drawing>
      </w:r>
    </w:p>
    <w:sectPr w:rsidR="00CC42F1" w:rsidRPr="00CC42F1" w:rsidSect="006838AF">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Words>
  <Characters>371</Characters>
  <Application>Microsoft Office Word</Application>
  <DocSecurity>0</DocSecurity>
  <Lines>3</Lines>
  <Paragraphs>1</Paragraphs>
  <ScaleCrop>false</ScaleCrop>
  <Company/>
  <LinksUpToDate>false</LinksUpToDate>
  <CharactersWithSpaces>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2017-03-18T16:36:00Z</dcterms:created>
  <dcterms:modified xsi:type="dcterms:W3CDTF">2017-03-18T16:36:00Z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