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F055F" w:rsidRDefault="00512B6C" w:rsidP="008F055F">
      <w:pPr>
        <w:pStyle w:val="Default"/>
        <w:rPr>
          <w:b/>
        </w:rPr>
      </w:pPr>
      <w:r w:rsidRPr="008F055F">
        <w:rPr>
          <w:b/>
        </w:rPr>
        <w:t xml:space="preserve">Problem </w:t>
      </w:r>
      <w:r w:rsidR="009E6D8B" w:rsidRPr="008F055F">
        <w:rPr>
          <w:b/>
        </w:rPr>
        <w:t>1</w:t>
      </w:r>
      <w:r w:rsidR="008F055F" w:rsidRPr="008F055F">
        <w:rPr>
          <w:b/>
        </w:rPr>
        <w:t>2.18</w:t>
      </w:r>
    </w:p>
    <w:p w:rsidR="008F055F" w:rsidRPr="008F055F" w:rsidRDefault="008F055F" w:rsidP="008F055F">
      <w:pPr>
        <w:autoSpaceDE w:val="0"/>
        <w:autoSpaceDN w:val="0"/>
        <w:adjustRightInd w:val="0"/>
        <w:spacing w:after="0" w:line="240" w:lineRule="auto"/>
        <w:rPr>
          <w:rFonts w:ascii="STIX" w:hAnsi="STIX" w:cs="STIX"/>
          <w:color w:val="000000"/>
          <w:sz w:val="24"/>
          <w:szCs w:val="24"/>
        </w:rPr>
      </w:pPr>
    </w:p>
    <w:p w:rsidR="008F055F" w:rsidRPr="008F055F" w:rsidRDefault="008F055F" w:rsidP="008F055F">
      <w:pPr>
        <w:autoSpaceDE w:val="0"/>
        <w:autoSpaceDN w:val="0"/>
        <w:adjustRightInd w:val="0"/>
        <w:spacing w:after="0" w:line="180" w:lineRule="atLeast"/>
        <w:rPr>
          <w:rFonts w:ascii="STIX" w:hAnsi="STIX" w:cs="STIX"/>
          <w:color w:val="211D1E"/>
          <w:sz w:val="24"/>
          <w:szCs w:val="18"/>
        </w:rPr>
      </w:pPr>
      <w:r w:rsidRPr="008F055F">
        <w:rPr>
          <w:rFonts w:ascii="STIX" w:hAnsi="STIX" w:cs="STIX"/>
          <w:color w:val="211D1E"/>
          <w:sz w:val="24"/>
          <w:szCs w:val="18"/>
        </w:rPr>
        <w:t>The following chemical reactions take place in a closed system</w:t>
      </w:r>
    </w:p>
    <w:p w:rsidR="008F055F" w:rsidRPr="008F055F" w:rsidRDefault="008F055F" w:rsidP="008F055F">
      <w:pPr>
        <w:autoSpaceDE w:val="0"/>
        <w:autoSpaceDN w:val="0"/>
        <w:adjustRightInd w:val="0"/>
        <w:spacing w:before="160" w:after="60" w:line="180" w:lineRule="atLeast"/>
        <w:ind w:left="240"/>
        <w:jc w:val="center"/>
        <w:rPr>
          <w:rFonts w:ascii="STIX" w:hAnsi="STIX" w:cs="STIX"/>
          <w:color w:val="211D1E"/>
          <w:sz w:val="24"/>
          <w:szCs w:val="18"/>
        </w:rPr>
      </w:pPr>
      <w:r w:rsidRPr="008F055F">
        <w:rPr>
          <w:rFonts w:ascii="STIX" w:hAnsi="STIX" w:cs="STIX"/>
          <w:i/>
          <w:iCs/>
          <w:color w:val="211D1E"/>
          <w:sz w:val="24"/>
          <w:szCs w:val="18"/>
        </w:rPr>
        <w:t>2</w:t>
      </w:r>
      <w:r w:rsidRPr="008F055F">
        <w:rPr>
          <w:rFonts w:ascii="STIX" w:hAnsi="STIX" w:cs="STIX"/>
          <w:color w:val="211D1E"/>
          <w:sz w:val="24"/>
          <w:szCs w:val="18"/>
        </w:rPr>
        <w:t xml:space="preserve">A + B ⇌ C </w:t>
      </w:r>
    </w:p>
    <w:p w:rsidR="008F055F" w:rsidRPr="008F055F" w:rsidRDefault="008F055F" w:rsidP="008F055F">
      <w:pPr>
        <w:autoSpaceDE w:val="0"/>
        <w:autoSpaceDN w:val="0"/>
        <w:adjustRightInd w:val="0"/>
        <w:spacing w:after="100" w:line="180" w:lineRule="atLeast"/>
        <w:ind w:left="240"/>
        <w:jc w:val="center"/>
        <w:rPr>
          <w:rFonts w:ascii="STIX" w:hAnsi="STIX" w:cs="STIX"/>
          <w:color w:val="211D1E"/>
          <w:sz w:val="24"/>
          <w:szCs w:val="18"/>
        </w:rPr>
      </w:pPr>
      <w:r w:rsidRPr="008F055F">
        <w:rPr>
          <w:rFonts w:ascii="STIX" w:hAnsi="STIX" w:cs="STIX"/>
          <w:color w:val="000000"/>
          <w:sz w:val="24"/>
          <w:szCs w:val="18"/>
        </w:rPr>
        <w:t xml:space="preserve">A </w:t>
      </w:r>
      <w:r w:rsidRPr="008F055F">
        <w:rPr>
          <w:rFonts w:ascii="STIX" w:hAnsi="STIX" w:cs="STIX"/>
          <w:color w:val="211D1E"/>
          <w:sz w:val="24"/>
          <w:szCs w:val="18"/>
        </w:rPr>
        <w:t>+ D ⇌ C</w:t>
      </w:r>
    </w:p>
    <w:p w:rsidR="008F055F" w:rsidRPr="008F055F" w:rsidRDefault="008F055F" w:rsidP="008F055F">
      <w:pPr>
        <w:autoSpaceDE w:val="0"/>
        <w:autoSpaceDN w:val="0"/>
        <w:adjustRightInd w:val="0"/>
        <w:spacing w:after="0" w:line="180" w:lineRule="atLeast"/>
        <w:rPr>
          <w:rFonts w:ascii="STIX" w:hAnsi="STIX" w:cs="STIX"/>
          <w:color w:val="211D1E"/>
          <w:sz w:val="24"/>
          <w:szCs w:val="18"/>
        </w:rPr>
      </w:pPr>
      <w:r w:rsidRPr="008F055F">
        <w:rPr>
          <w:rFonts w:ascii="STIX" w:hAnsi="STIX" w:cs="STIX"/>
          <w:color w:val="211D1E"/>
          <w:sz w:val="24"/>
          <w:szCs w:val="18"/>
        </w:rPr>
        <w:t>At equilibrium, they can be characterized by</w:t>
      </w:r>
    </w:p>
    <w:p w:rsidR="008F055F" w:rsidRDefault="008F055F" w:rsidP="008F055F">
      <w:pPr>
        <w:autoSpaceDE w:val="0"/>
        <w:autoSpaceDN w:val="0"/>
        <w:adjustRightInd w:val="0"/>
        <w:spacing w:after="0" w:line="180" w:lineRule="atLeast"/>
        <w:rPr>
          <w:rFonts w:ascii="STIX" w:hAnsi="STIX" w:cs="STIX"/>
          <w:color w:val="211D1E"/>
          <w:sz w:val="24"/>
          <w:szCs w:val="18"/>
        </w:rPr>
      </w:pPr>
    </w:p>
    <w:p w:rsidR="008F055F" w:rsidRDefault="008F055F" w:rsidP="008F055F">
      <w:pPr>
        <w:autoSpaceDE w:val="0"/>
        <w:autoSpaceDN w:val="0"/>
        <w:adjustRightInd w:val="0"/>
        <w:spacing w:after="0" w:line="180" w:lineRule="atLeast"/>
        <w:jc w:val="center"/>
        <w:rPr>
          <w:rFonts w:ascii="STIX" w:hAnsi="STIX" w:cs="STIX"/>
          <w:color w:val="211D1E"/>
          <w:sz w:val="24"/>
          <w:szCs w:val="18"/>
        </w:rPr>
      </w:pPr>
      <w:r w:rsidRPr="008F055F">
        <w:rPr>
          <w:rFonts w:ascii="STIX" w:hAnsi="STIX" w:cs="STIX"/>
          <w:color w:val="211D1E"/>
          <w:position w:val="-32"/>
          <w:sz w:val="24"/>
          <w:szCs w:val="18"/>
        </w:rPr>
        <w:object w:dxaOrig="32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36.75pt" o:ole="">
            <v:imagedata r:id="rId7" o:title=""/>
          </v:shape>
          <o:OLEObject Type="Embed" ProgID="Equation.DSMT4" ShapeID="_x0000_i1025" DrawAspect="Content" ObjectID="_1552644895" r:id="rId8"/>
        </w:object>
      </w:r>
      <w:r>
        <w:rPr>
          <w:rFonts w:ascii="STIX" w:hAnsi="STIX" w:cs="STIX"/>
          <w:color w:val="211D1E"/>
          <w:sz w:val="24"/>
          <w:szCs w:val="18"/>
        </w:rPr>
        <w:t xml:space="preserve"> </w:t>
      </w:r>
    </w:p>
    <w:p w:rsidR="009C04AF" w:rsidRDefault="009C04AF" w:rsidP="008F055F">
      <w:pPr>
        <w:autoSpaceDE w:val="0"/>
        <w:autoSpaceDN w:val="0"/>
        <w:adjustRightInd w:val="0"/>
        <w:spacing w:after="0" w:line="180" w:lineRule="atLeast"/>
        <w:jc w:val="center"/>
        <w:rPr>
          <w:rFonts w:ascii="STIX" w:hAnsi="STIX" w:cs="STIX"/>
          <w:color w:val="211D1E"/>
          <w:sz w:val="24"/>
          <w:szCs w:val="18"/>
        </w:rPr>
      </w:pPr>
    </w:p>
    <w:p w:rsidR="008F055F" w:rsidRDefault="008F055F" w:rsidP="009C04AF">
      <w:pPr>
        <w:autoSpaceDE w:val="0"/>
        <w:autoSpaceDN w:val="0"/>
        <w:adjustRightInd w:val="0"/>
        <w:spacing w:after="0" w:line="180" w:lineRule="atLeast"/>
        <w:rPr>
          <w:rFonts w:ascii="STIX" w:hAnsi="STIX" w:cs="STIX"/>
          <w:color w:val="211D1E"/>
          <w:sz w:val="24"/>
          <w:szCs w:val="18"/>
        </w:rPr>
      </w:pPr>
      <w:r w:rsidRPr="008F055F">
        <w:rPr>
          <w:rFonts w:ascii="STIX" w:hAnsi="STIX" w:cs="STIX"/>
          <w:color w:val="211D1E"/>
          <w:sz w:val="24"/>
          <w:szCs w:val="18"/>
        </w:rPr>
        <w:t xml:space="preserve">where the nomenclature </w:t>
      </w:r>
      <w:r w:rsidRPr="008F055F">
        <w:rPr>
          <w:rFonts w:ascii="STIX" w:hAnsi="STIX" w:cs="STIX"/>
          <w:i/>
          <w:iCs/>
          <w:color w:val="211D1E"/>
          <w:sz w:val="24"/>
          <w:szCs w:val="18"/>
        </w:rPr>
        <w:t>c</w:t>
      </w:r>
      <w:r w:rsidRPr="008F055F">
        <w:rPr>
          <w:rFonts w:ascii="STIX" w:hAnsi="STIX" w:cs="STIX"/>
          <w:i/>
          <w:iCs/>
          <w:color w:val="211D1E"/>
          <w:sz w:val="32"/>
          <w:vertAlign w:val="subscript"/>
        </w:rPr>
        <w:t>i</w:t>
      </w:r>
      <w:r w:rsidRPr="008F055F">
        <w:rPr>
          <w:rFonts w:ascii="STIX" w:hAnsi="STIX" w:cs="STIX"/>
          <w:i/>
          <w:iCs/>
          <w:color w:val="211D1E"/>
          <w:sz w:val="24"/>
        </w:rPr>
        <w:t xml:space="preserve"> </w:t>
      </w:r>
      <w:r w:rsidRPr="008F055F">
        <w:rPr>
          <w:rFonts w:ascii="STIX" w:hAnsi="STIX" w:cs="STIX"/>
          <w:color w:val="211D1E"/>
          <w:sz w:val="24"/>
          <w:szCs w:val="18"/>
        </w:rPr>
        <w:t xml:space="preserve">represents the concentration of constituent </w:t>
      </w:r>
      <w:r w:rsidRPr="008F055F">
        <w:rPr>
          <w:rFonts w:ascii="STIX" w:hAnsi="STIX" w:cs="STIX"/>
          <w:i/>
          <w:iCs/>
          <w:color w:val="211D1E"/>
          <w:sz w:val="24"/>
          <w:szCs w:val="18"/>
        </w:rPr>
        <w:t>i</w:t>
      </w:r>
      <w:r w:rsidRPr="008F055F">
        <w:rPr>
          <w:rFonts w:ascii="STIX" w:hAnsi="STIX" w:cs="STIX"/>
          <w:color w:val="211D1E"/>
          <w:sz w:val="24"/>
          <w:szCs w:val="18"/>
        </w:rPr>
        <w:t xml:space="preserve">. If </w:t>
      </w:r>
      <w:r w:rsidRPr="008F055F">
        <w:rPr>
          <w:rFonts w:ascii="STIX" w:hAnsi="STIX" w:cs="STIX"/>
          <w:i/>
          <w:iCs/>
          <w:color w:val="211D1E"/>
          <w:sz w:val="24"/>
          <w:szCs w:val="18"/>
        </w:rPr>
        <w:t>x</w:t>
      </w:r>
      <w:r w:rsidRPr="008F055F">
        <w:rPr>
          <w:rFonts w:ascii="STIX" w:hAnsi="STIX" w:cs="STIX"/>
          <w:color w:val="211D1E"/>
          <w:sz w:val="32"/>
          <w:vertAlign w:val="subscript"/>
        </w:rPr>
        <w:t>1</w:t>
      </w:r>
      <w:r w:rsidRPr="008F055F">
        <w:rPr>
          <w:rFonts w:ascii="STIX" w:hAnsi="STIX" w:cs="STIX"/>
          <w:color w:val="211D1E"/>
          <w:sz w:val="24"/>
        </w:rPr>
        <w:t xml:space="preserve"> </w:t>
      </w:r>
      <w:r w:rsidRPr="008F055F">
        <w:rPr>
          <w:rFonts w:ascii="STIX" w:hAnsi="STIX" w:cs="STIX"/>
          <w:color w:val="211D1E"/>
          <w:sz w:val="24"/>
          <w:szCs w:val="18"/>
        </w:rPr>
        <w:t xml:space="preserve">and </w:t>
      </w:r>
      <w:r w:rsidRPr="008F055F">
        <w:rPr>
          <w:rFonts w:ascii="STIX" w:hAnsi="STIX" w:cs="STIX"/>
          <w:i/>
          <w:iCs/>
          <w:color w:val="211D1E"/>
          <w:sz w:val="24"/>
          <w:szCs w:val="18"/>
        </w:rPr>
        <w:t>x</w:t>
      </w:r>
      <w:r w:rsidRPr="008F055F">
        <w:rPr>
          <w:rFonts w:ascii="STIX" w:hAnsi="STIX" w:cs="STIX"/>
          <w:color w:val="211D1E"/>
          <w:sz w:val="32"/>
          <w:vertAlign w:val="subscript"/>
        </w:rPr>
        <w:t>2</w:t>
      </w:r>
      <w:r w:rsidRPr="008F055F">
        <w:rPr>
          <w:rFonts w:ascii="STIX" w:hAnsi="STIX" w:cs="STIX"/>
          <w:color w:val="211D1E"/>
          <w:sz w:val="24"/>
        </w:rPr>
        <w:t xml:space="preserve"> </w:t>
      </w:r>
      <w:r w:rsidRPr="008F055F">
        <w:rPr>
          <w:rFonts w:ascii="STIX" w:hAnsi="STIX" w:cs="STIX"/>
          <w:color w:val="211D1E"/>
          <w:sz w:val="24"/>
          <w:szCs w:val="18"/>
        </w:rPr>
        <w:t>are the number of moles of C that are produced due to the first and second reactions, re</w:t>
      </w:r>
      <w:r w:rsidRPr="008F055F">
        <w:rPr>
          <w:rFonts w:ascii="STIX" w:hAnsi="STIX" w:cs="STIX"/>
          <w:color w:val="211D1E"/>
          <w:sz w:val="24"/>
          <w:szCs w:val="18"/>
        </w:rPr>
        <w:softHyphen/>
        <w:t xml:space="preserve">spectively, use an approach to reformulate the equilibrium relationships in terms of the initial concentrations of the constituents. Then, solve the pair of simultaneous nonlinear equations for </w:t>
      </w:r>
      <w:r w:rsidRPr="008F055F">
        <w:rPr>
          <w:rFonts w:ascii="STIX" w:hAnsi="STIX" w:cs="STIX"/>
          <w:i/>
          <w:iCs/>
          <w:color w:val="211D1E"/>
          <w:sz w:val="24"/>
          <w:szCs w:val="18"/>
        </w:rPr>
        <w:t>x</w:t>
      </w:r>
      <w:r w:rsidRPr="008F055F">
        <w:rPr>
          <w:rFonts w:ascii="STIX" w:hAnsi="STIX" w:cs="STIX"/>
          <w:color w:val="211D1E"/>
          <w:sz w:val="32"/>
          <w:vertAlign w:val="subscript"/>
        </w:rPr>
        <w:t>1</w:t>
      </w:r>
      <w:r w:rsidRPr="008F055F">
        <w:rPr>
          <w:rFonts w:ascii="STIX" w:hAnsi="STIX" w:cs="STIX"/>
          <w:color w:val="211D1E"/>
          <w:sz w:val="24"/>
        </w:rPr>
        <w:t xml:space="preserve"> </w:t>
      </w:r>
      <w:r w:rsidRPr="008F055F">
        <w:rPr>
          <w:rFonts w:ascii="STIX" w:hAnsi="STIX" w:cs="STIX"/>
          <w:color w:val="211D1E"/>
          <w:sz w:val="24"/>
          <w:szCs w:val="18"/>
        </w:rPr>
        <w:t xml:space="preserve">and </w:t>
      </w:r>
      <w:r w:rsidRPr="008F055F">
        <w:rPr>
          <w:rFonts w:ascii="STIX" w:hAnsi="STIX" w:cs="STIX"/>
          <w:i/>
          <w:iCs/>
          <w:color w:val="211D1E"/>
          <w:sz w:val="24"/>
          <w:szCs w:val="18"/>
        </w:rPr>
        <w:t>x</w:t>
      </w:r>
      <w:r w:rsidRPr="008F055F">
        <w:rPr>
          <w:rFonts w:ascii="STIX" w:hAnsi="STIX" w:cs="STIX"/>
          <w:color w:val="211D1E"/>
          <w:sz w:val="32"/>
          <w:vertAlign w:val="subscript"/>
        </w:rPr>
        <w:t>2</w:t>
      </w:r>
      <w:r w:rsidRPr="008F055F">
        <w:rPr>
          <w:rFonts w:ascii="STIX" w:hAnsi="STIX" w:cs="STIX"/>
          <w:color w:val="211D1E"/>
          <w:sz w:val="24"/>
        </w:rPr>
        <w:t xml:space="preserve"> </w:t>
      </w:r>
      <w:r w:rsidRPr="008F055F">
        <w:rPr>
          <w:rFonts w:ascii="STIX" w:hAnsi="STIX" w:cs="STIX"/>
          <w:color w:val="211D1E"/>
          <w:sz w:val="24"/>
          <w:szCs w:val="18"/>
        </w:rPr>
        <w:t xml:space="preserve">if </w:t>
      </w:r>
    </w:p>
    <w:p w:rsidR="008F055F" w:rsidRPr="008F055F" w:rsidRDefault="008F055F" w:rsidP="008F055F">
      <w:pPr>
        <w:autoSpaceDE w:val="0"/>
        <w:autoSpaceDN w:val="0"/>
        <w:adjustRightInd w:val="0"/>
        <w:spacing w:after="0" w:line="180" w:lineRule="atLeast"/>
        <w:jc w:val="center"/>
        <w:rPr>
          <w:rFonts w:ascii="STIX" w:hAnsi="STIX" w:cs="STIX"/>
          <w:color w:val="211D1E"/>
          <w:sz w:val="24"/>
          <w:szCs w:val="18"/>
        </w:rPr>
      </w:pPr>
      <w:r>
        <w:rPr>
          <w:rFonts w:ascii="STIX" w:hAnsi="STIX" w:cs="STIX"/>
          <w:color w:val="211D1E"/>
          <w:sz w:val="24"/>
          <w:szCs w:val="18"/>
        </w:rPr>
        <w:br w:type="textWrapping" w:clear="all"/>
      </w:r>
      <w:r w:rsidRPr="008F055F">
        <w:rPr>
          <w:rFonts w:ascii="STIX" w:hAnsi="STIX" w:cs="STIX"/>
          <w:i/>
          <w:iCs/>
          <w:color w:val="211D1E"/>
          <w:sz w:val="24"/>
          <w:szCs w:val="18"/>
        </w:rPr>
        <w:t>K</w:t>
      </w:r>
      <w:r w:rsidRPr="008F055F">
        <w:rPr>
          <w:rFonts w:ascii="STIX" w:hAnsi="STIX" w:cs="STIX"/>
          <w:color w:val="211D1E"/>
          <w:sz w:val="32"/>
          <w:vertAlign w:val="subscript"/>
        </w:rPr>
        <w:t xml:space="preserve">1 </w:t>
      </w:r>
      <w:r w:rsidRPr="008F055F">
        <w:rPr>
          <w:rFonts w:ascii="STIX" w:hAnsi="STIX" w:cs="STIX"/>
          <w:color w:val="211D1E"/>
          <w:sz w:val="24"/>
          <w:szCs w:val="18"/>
        </w:rPr>
        <w:t>= 4 × 10</w:t>
      </w:r>
      <w:r w:rsidRPr="008F055F">
        <w:rPr>
          <w:rFonts w:ascii="STIX" w:hAnsi="STIX" w:cs="STIX"/>
          <w:color w:val="211D1E"/>
          <w:sz w:val="32"/>
          <w:vertAlign w:val="superscript"/>
        </w:rPr>
        <w:t>−4</w:t>
      </w:r>
      <w:r w:rsidRPr="008F055F">
        <w:rPr>
          <w:rFonts w:ascii="STIX" w:hAnsi="STIX" w:cs="STIX"/>
          <w:color w:val="211D1E"/>
          <w:sz w:val="24"/>
          <w:szCs w:val="18"/>
        </w:rPr>
        <w:t xml:space="preserve">, </w:t>
      </w:r>
      <w:r w:rsidRPr="008F055F">
        <w:rPr>
          <w:rFonts w:ascii="STIX" w:hAnsi="STIX" w:cs="STIX"/>
          <w:i/>
          <w:iCs/>
          <w:color w:val="211D1E"/>
          <w:sz w:val="24"/>
          <w:szCs w:val="18"/>
        </w:rPr>
        <w:t>K</w:t>
      </w:r>
      <w:r w:rsidRPr="008F055F">
        <w:rPr>
          <w:rFonts w:ascii="STIX" w:hAnsi="STIX" w:cs="STIX"/>
          <w:color w:val="211D1E"/>
          <w:sz w:val="32"/>
          <w:vertAlign w:val="subscript"/>
        </w:rPr>
        <w:t>2</w:t>
      </w:r>
      <w:r w:rsidRPr="008F055F">
        <w:rPr>
          <w:rFonts w:ascii="STIX" w:hAnsi="STIX" w:cs="STIX"/>
          <w:color w:val="211D1E"/>
          <w:sz w:val="24"/>
        </w:rPr>
        <w:t xml:space="preserve"> </w:t>
      </w:r>
      <w:r w:rsidRPr="008F055F">
        <w:rPr>
          <w:rFonts w:ascii="STIX" w:hAnsi="STIX" w:cs="STIX"/>
          <w:color w:val="211D1E"/>
          <w:sz w:val="24"/>
          <w:szCs w:val="18"/>
        </w:rPr>
        <w:t>= 3.7 × 10</w:t>
      </w:r>
      <w:r w:rsidRPr="008F055F">
        <w:rPr>
          <w:rFonts w:ascii="STIX" w:hAnsi="STIX" w:cs="STIX"/>
          <w:color w:val="211D1E"/>
          <w:sz w:val="32"/>
          <w:vertAlign w:val="superscript"/>
        </w:rPr>
        <w:t>−2</w:t>
      </w:r>
      <w:r w:rsidRPr="008F055F">
        <w:rPr>
          <w:rFonts w:ascii="STIX" w:hAnsi="STIX" w:cs="STIX"/>
          <w:color w:val="211D1E"/>
          <w:sz w:val="24"/>
          <w:szCs w:val="18"/>
        </w:rPr>
        <w:t xml:space="preserve">, </w:t>
      </w:r>
      <w:r w:rsidRPr="008F055F">
        <w:rPr>
          <w:rFonts w:ascii="STIX" w:hAnsi="STIX" w:cs="STIX"/>
          <w:i/>
          <w:iCs/>
          <w:color w:val="211D1E"/>
          <w:sz w:val="24"/>
          <w:szCs w:val="18"/>
        </w:rPr>
        <w:t>c</w:t>
      </w:r>
      <w:r w:rsidRPr="008F055F">
        <w:rPr>
          <w:rFonts w:ascii="STIX" w:hAnsi="STIX" w:cs="STIX"/>
          <w:i/>
          <w:iCs/>
          <w:color w:val="211D1E"/>
          <w:sz w:val="32"/>
          <w:vertAlign w:val="subscript"/>
        </w:rPr>
        <w:t>a,</w:t>
      </w:r>
      <w:r w:rsidRPr="008F055F">
        <w:rPr>
          <w:rFonts w:ascii="STIX" w:hAnsi="STIX" w:cs="STIX"/>
          <w:color w:val="211D1E"/>
          <w:sz w:val="32"/>
          <w:vertAlign w:val="subscript"/>
        </w:rPr>
        <w:t xml:space="preserve">0 </w:t>
      </w:r>
      <w:r w:rsidRPr="008F055F">
        <w:rPr>
          <w:rFonts w:ascii="STIX" w:hAnsi="STIX" w:cs="STIX"/>
          <w:color w:val="211D1E"/>
          <w:sz w:val="24"/>
          <w:szCs w:val="18"/>
        </w:rPr>
        <w:t xml:space="preserve">= 50, </w:t>
      </w:r>
      <w:r w:rsidRPr="008F055F">
        <w:rPr>
          <w:rFonts w:ascii="STIX" w:hAnsi="STIX" w:cs="STIX"/>
          <w:i/>
          <w:iCs/>
          <w:color w:val="211D1E"/>
          <w:sz w:val="24"/>
          <w:szCs w:val="18"/>
        </w:rPr>
        <w:t>c</w:t>
      </w:r>
      <w:r w:rsidRPr="008F055F">
        <w:rPr>
          <w:rFonts w:ascii="STIX" w:hAnsi="STIX" w:cs="STIX"/>
          <w:i/>
          <w:iCs/>
          <w:color w:val="211D1E"/>
          <w:sz w:val="32"/>
          <w:vertAlign w:val="subscript"/>
        </w:rPr>
        <w:t>b,</w:t>
      </w:r>
      <w:r w:rsidRPr="008F055F">
        <w:rPr>
          <w:rFonts w:ascii="STIX" w:hAnsi="STIX" w:cs="STIX"/>
          <w:color w:val="211D1E"/>
          <w:sz w:val="32"/>
          <w:vertAlign w:val="subscript"/>
        </w:rPr>
        <w:t xml:space="preserve">0 </w:t>
      </w:r>
      <w:r w:rsidRPr="008F055F">
        <w:rPr>
          <w:rFonts w:ascii="STIX" w:hAnsi="STIX" w:cs="STIX"/>
          <w:color w:val="211D1E"/>
          <w:sz w:val="24"/>
          <w:szCs w:val="18"/>
        </w:rPr>
        <w:t xml:space="preserve">= 20, </w:t>
      </w:r>
      <w:r w:rsidRPr="008F055F">
        <w:rPr>
          <w:rFonts w:ascii="STIX" w:hAnsi="STIX" w:cs="STIX"/>
          <w:i/>
          <w:iCs/>
          <w:color w:val="211D1E"/>
          <w:sz w:val="24"/>
          <w:szCs w:val="18"/>
        </w:rPr>
        <w:t>c</w:t>
      </w:r>
      <w:r w:rsidRPr="008F055F">
        <w:rPr>
          <w:rFonts w:ascii="STIX" w:hAnsi="STIX" w:cs="STIX"/>
          <w:i/>
          <w:iCs/>
          <w:color w:val="211D1E"/>
          <w:sz w:val="32"/>
          <w:vertAlign w:val="subscript"/>
        </w:rPr>
        <w:t>c,</w:t>
      </w:r>
      <w:r w:rsidRPr="008F055F">
        <w:rPr>
          <w:rFonts w:ascii="STIX" w:hAnsi="STIX" w:cs="STIX"/>
          <w:color w:val="211D1E"/>
          <w:sz w:val="32"/>
          <w:vertAlign w:val="subscript"/>
        </w:rPr>
        <w:t xml:space="preserve">0 </w:t>
      </w:r>
      <w:r w:rsidRPr="008F055F">
        <w:rPr>
          <w:rFonts w:ascii="STIX" w:hAnsi="STIX" w:cs="STIX"/>
          <w:color w:val="211D1E"/>
          <w:sz w:val="24"/>
          <w:szCs w:val="18"/>
        </w:rPr>
        <w:t xml:space="preserve">= 5, and </w:t>
      </w:r>
      <w:r w:rsidRPr="008F055F">
        <w:rPr>
          <w:rFonts w:ascii="STIX" w:hAnsi="STIX" w:cs="STIX"/>
          <w:i/>
          <w:iCs/>
          <w:color w:val="211D1E"/>
          <w:sz w:val="24"/>
          <w:szCs w:val="18"/>
        </w:rPr>
        <w:t>c</w:t>
      </w:r>
      <w:r w:rsidRPr="008F055F">
        <w:rPr>
          <w:rFonts w:ascii="STIX" w:hAnsi="STIX" w:cs="STIX"/>
          <w:i/>
          <w:iCs/>
          <w:color w:val="211D1E"/>
          <w:sz w:val="32"/>
          <w:vertAlign w:val="subscript"/>
        </w:rPr>
        <w:t>d,</w:t>
      </w:r>
      <w:r w:rsidRPr="008F055F">
        <w:rPr>
          <w:rFonts w:ascii="STIX" w:hAnsi="STIX" w:cs="STIX"/>
          <w:color w:val="211D1E"/>
          <w:sz w:val="32"/>
          <w:vertAlign w:val="subscript"/>
        </w:rPr>
        <w:t>0</w:t>
      </w:r>
      <w:r w:rsidRPr="008F055F">
        <w:rPr>
          <w:rFonts w:ascii="STIX" w:hAnsi="STIX" w:cs="STIX"/>
          <w:color w:val="211D1E"/>
          <w:sz w:val="24"/>
        </w:rPr>
        <w:t xml:space="preserve"> </w:t>
      </w:r>
      <w:r w:rsidRPr="008F055F">
        <w:rPr>
          <w:rFonts w:ascii="STIX" w:hAnsi="STIX" w:cs="STIX"/>
          <w:color w:val="211D1E"/>
          <w:sz w:val="24"/>
          <w:szCs w:val="18"/>
        </w:rPr>
        <w:t>= 10.</w:t>
      </w:r>
    </w:p>
    <w:p w:rsidR="008F055F" w:rsidRDefault="008F055F" w:rsidP="008F055F">
      <w:pPr>
        <w:autoSpaceDE w:val="0"/>
        <w:autoSpaceDN w:val="0"/>
        <w:adjustRightInd w:val="0"/>
        <w:spacing w:after="0" w:line="180" w:lineRule="atLeast"/>
        <w:ind w:left="300" w:hanging="300"/>
        <w:rPr>
          <w:rFonts w:ascii="STIX" w:hAnsi="STIX" w:cs="STIX"/>
          <w:b/>
          <w:bCs/>
          <w:color w:val="211D1E"/>
          <w:sz w:val="24"/>
          <w:szCs w:val="18"/>
        </w:rPr>
      </w:pPr>
    </w:p>
    <w:p w:rsidR="008F055F" w:rsidRPr="008F055F" w:rsidRDefault="008F055F" w:rsidP="008F055F">
      <w:pPr>
        <w:autoSpaceDE w:val="0"/>
        <w:autoSpaceDN w:val="0"/>
        <w:adjustRightInd w:val="0"/>
        <w:spacing w:after="0" w:line="180" w:lineRule="atLeast"/>
        <w:ind w:left="300" w:hanging="300"/>
        <w:rPr>
          <w:rFonts w:ascii="STIX" w:hAnsi="STIX" w:cs="STIX"/>
          <w:color w:val="211D1E"/>
          <w:sz w:val="24"/>
          <w:szCs w:val="18"/>
        </w:rPr>
      </w:pPr>
      <w:r w:rsidRPr="008F055F">
        <w:rPr>
          <w:rFonts w:ascii="STIX" w:hAnsi="STIX" w:cs="STIX"/>
          <w:b/>
          <w:bCs/>
          <w:color w:val="211D1E"/>
          <w:sz w:val="24"/>
          <w:szCs w:val="18"/>
        </w:rPr>
        <w:t xml:space="preserve">(a) </w:t>
      </w:r>
      <w:r w:rsidRPr="008F055F">
        <w:rPr>
          <w:rFonts w:ascii="STIX" w:hAnsi="STIX" w:cs="STIX"/>
          <w:color w:val="211D1E"/>
          <w:sz w:val="24"/>
          <w:szCs w:val="18"/>
        </w:rPr>
        <w:t>Use a graphical approach to develop your initial guesses. Then use these guesses as the starting point to determine refined estimates with</w:t>
      </w:r>
    </w:p>
    <w:p w:rsidR="008F055F" w:rsidRPr="008F055F" w:rsidRDefault="008F055F" w:rsidP="008F055F">
      <w:pPr>
        <w:autoSpaceDE w:val="0"/>
        <w:autoSpaceDN w:val="0"/>
        <w:adjustRightInd w:val="0"/>
        <w:spacing w:after="0" w:line="180" w:lineRule="atLeast"/>
        <w:ind w:left="300" w:hanging="300"/>
        <w:rPr>
          <w:rFonts w:ascii="STIX" w:hAnsi="STIX" w:cs="STIX"/>
          <w:color w:val="211D1E"/>
          <w:sz w:val="24"/>
          <w:szCs w:val="18"/>
        </w:rPr>
      </w:pPr>
      <w:r w:rsidRPr="008F055F">
        <w:rPr>
          <w:rFonts w:ascii="STIX" w:hAnsi="STIX" w:cs="STIX"/>
          <w:b/>
          <w:bCs/>
          <w:color w:val="211D1E"/>
          <w:sz w:val="24"/>
          <w:szCs w:val="18"/>
        </w:rPr>
        <w:t xml:space="preserve">(b) </w:t>
      </w:r>
      <w:r w:rsidRPr="008F055F">
        <w:rPr>
          <w:rFonts w:ascii="STIX" w:hAnsi="STIX" w:cs="STIX"/>
          <w:color w:val="211D1E"/>
          <w:sz w:val="24"/>
          <w:szCs w:val="18"/>
        </w:rPr>
        <w:t>the Newton-Raphson method, and</w:t>
      </w:r>
    </w:p>
    <w:p w:rsidR="006A3329" w:rsidRPr="008F055F" w:rsidRDefault="008F055F" w:rsidP="008F055F">
      <w:pPr>
        <w:pStyle w:val="Default"/>
      </w:pPr>
      <w:r w:rsidRPr="008F055F">
        <w:rPr>
          <w:b/>
          <w:bCs/>
          <w:color w:val="211D1E"/>
          <w:szCs w:val="18"/>
        </w:rPr>
        <w:t xml:space="preserve">(c) </w:t>
      </w:r>
      <w:r w:rsidRPr="008F055F">
        <w:rPr>
          <w:color w:val="211D1E"/>
          <w:szCs w:val="18"/>
        </w:rPr>
        <w:t xml:space="preserve">the </w:t>
      </w:r>
      <w:r w:rsidRPr="008F055F">
        <w:rPr>
          <w:color w:val="211D1E"/>
        </w:rPr>
        <w:t xml:space="preserve">fsolve </w:t>
      </w:r>
      <w:r w:rsidRPr="008F055F">
        <w:rPr>
          <w:color w:val="211D1E"/>
          <w:szCs w:val="18"/>
        </w:rPr>
        <w:t>function.</w:t>
      </w:r>
    </w:p>
    <w:sectPr w:rsidR="006A3329" w:rsidRPr="008F055F"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4A49"/>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4AF"/>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2017-03-18T17:25:00Z</dcterms:created>
  <dcterms:modified xsi:type="dcterms:W3CDTF">2017-04-02T19:26:00Z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