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F76CD" w:rsidRDefault="00512B6C" w:rsidP="00CF76CD">
      <w:pPr>
        <w:pStyle w:val="Default"/>
        <w:rPr>
          <w:b/>
        </w:rPr>
      </w:pPr>
      <w:r w:rsidRPr="00CF76CD">
        <w:rPr>
          <w:b/>
        </w:rPr>
        <w:t xml:space="preserve">Problem </w:t>
      </w:r>
      <w:r w:rsidR="006C7688">
        <w:rPr>
          <w:b/>
        </w:rPr>
        <w:t>13.9</w:t>
      </w:r>
    </w:p>
    <w:p w:rsidR="00BE0017" w:rsidRPr="006C7688" w:rsidRDefault="00BE0017" w:rsidP="00CF76CD">
      <w:pPr>
        <w:pStyle w:val="Default"/>
      </w:pPr>
    </w:p>
    <w:p w:rsidR="006C7688" w:rsidRPr="006C7688" w:rsidRDefault="006C7688" w:rsidP="006C7688">
      <w:pPr>
        <w:autoSpaceDE w:val="0"/>
        <w:autoSpaceDN w:val="0"/>
        <w:adjustRightInd w:val="0"/>
        <w:spacing w:after="0" w:line="180" w:lineRule="atLeast"/>
        <w:jc w:val="both"/>
        <w:rPr>
          <w:rFonts w:ascii="STIX" w:hAnsi="STIX" w:cs="STIX"/>
          <w:color w:val="000000"/>
          <w:sz w:val="24"/>
          <w:szCs w:val="24"/>
        </w:rPr>
      </w:pPr>
      <w:r w:rsidRPr="006C7688">
        <w:rPr>
          <w:rFonts w:ascii="STIX" w:hAnsi="STIX" w:cs="STIX"/>
          <w:color w:val="211D1E"/>
          <w:sz w:val="24"/>
          <w:szCs w:val="24"/>
        </w:rPr>
        <w:t xml:space="preserve">Repeat the problem in Sec. 13.5 but add a fourth floor with </w:t>
      </w:r>
      <w:r w:rsidRPr="006C7688">
        <w:rPr>
          <w:rFonts w:ascii="STIX" w:hAnsi="STIX" w:cs="STIX"/>
          <w:i/>
          <w:iCs/>
          <w:color w:val="211D1E"/>
          <w:sz w:val="24"/>
          <w:szCs w:val="24"/>
        </w:rPr>
        <w:t>m</w:t>
      </w:r>
      <w:r w:rsidRPr="006C7688">
        <w:rPr>
          <w:rFonts w:ascii="STIX" w:hAnsi="STIX" w:cs="STIX"/>
          <w:color w:val="211D1E"/>
          <w:sz w:val="32"/>
          <w:szCs w:val="24"/>
          <w:vertAlign w:val="subscript"/>
        </w:rPr>
        <w:t>4</w:t>
      </w:r>
      <w:r w:rsidRPr="006C7688">
        <w:rPr>
          <w:rFonts w:ascii="STIX" w:hAnsi="STIX" w:cs="STIX"/>
          <w:color w:val="211D1E"/>
          <w:sz w:val="24"/>
          <w:szCs w:val="24"/>
        </w:rPr>
        <w:t xml:space="preserve"> = 6000 and </w:t>
      </w:r>
      <w:r w:rsidRPr="006C7688">
        <w:rPr>
          <w:rFonts w:ascii="STIX" w:hAnsi="STIX" w:cs="STIX"/>
          <w:i/>
          <w:iCs/>
          <w:color w:val="211D1E"/>
          <w:sz w:val="24"/>
          <w:szCs w:val="24"/>
        </w:rPr>
        <w:t>k</w:t>
      </w:r>
      <w:r w:rsidRPr="006C7688">
        <w:rPr>
          <w:rFonts w:ascii="STIX" w:hAnsi="STIX" w:cs="STIX"/>
          <w:color w:val="211D1E"/>
          <w:sz w:val="32"/>
          <w:szCs w:val="24"/>
          <w:vertAlign w:val="subscript"/>
        </w:rPr>
        <w:t>4</w:t>
      </w:r>
      <w:r w:rsidRPr="006C7688">
        <w:rPr>
          <w:rFonts w:ascii="STIX" w:hAnsi="STIX" w:cs="STIX"/>
          <w:color w:val="211D1E"/>
          <w:sz w:val="24"/>
          <w:szCs w:val="24"/>
        </w:rPr>
        <w:t xml:space="preserve"> = 1200 kN/m. </w:t>
      </w:r>
      <w:r>
        <w:rPr>
          <w:rFonts w:ascii="STIX" w:hAnsi="STIX" w:cs="STIX"/>
          <w:i/>
          <w:iCs/>
          <w:color w:val="211D1E"/>
          <w:sz w:val="24"/>
          <w:szCs w:val="24"/>
        </w:rPr>
        <w:t xml:space="preserve"> </w:t>
      </w:r>
    </w:p>
    <w:p w:rsidR="00CF76CD" w:rsidRPr="006C7688" w:rsidRDefault="006C7688" w:rsidP="006C7688">
      <w:pPr>
        <w:autoSpaceDE w:val="0"/>
        <w:autoSpaceDN w:val="0"/>
        <w:adjustRightInd w:val="0"/>
        <w:spacing w:after="0" w:line="240" w:lineRule="auto"/>
        <w:rPr>
          <w:rFonts w:ascii="STIX" w:hAnsi="STIX" w:cs="STIX"/>
          <w:color w:val="211D1E"/>
          <w:sz w:val="24"/>
          <w:szCs w:val="24"/>
        </w:rPr>
      </w:pPr>
      <w:r w:rsidRPr="006C7688">
        <w:rPr>
          <w:rFonts w:ascii="STIX" w:hAnsi="STIX" w:cs="STIX"/>
          <w:b/>
          <w:bCs/>
          <w:color w:val="00AEEF"/>
          <w:sz w:val="24"/>
          <w:szCs w:val="24"/>
        </w:rPr>
        <w:t xml:space="preserve"> </w:t>
      </w:r>
    </w:p>
    <w:p w:rsidR="00CF76CD" w:rsidRDefault="00CF76CD" w:rsidP="00CF76CD">
      <w:pPr>
        <w:autoSpaceDE w:val="0"/>
        <w:autoSpaceDN w:val="0"/>
        <w:adjustRightInd w:val="0"/>
        <w:spacing w:after="0" w:line="240" w:lineRule="auto"/>
        <w:rPr>
          <w:rFonts w:ascii="STIX" w:hAnsi="STIX" w:cs="STIX"/>
          <w:i/>
          <w:color w:val="211D1E"/>
          <w:sz w:val="24"/>
          <w:szCs w:val="24"/>
        </w:rPr>
      </w:pPr>
      <w:r w:rsidRPr="00CF76CD">
        <w:rPr>
          <w:rFonts w:ascii="STIX" w:hAnsi="STIX" w:cs="STIX"/>
          <w:i/>
          <w:color w:val="211D1E"/>
          <w:sz w:val="24"/>
          <w:szCs w:val="24"/>
        </w:rPr>
        <w:t>Case Study 13.5</w:t>
      </w:r>
    </w:p>
    <w:p w:rsidR="00CF76CD" w:rsidRPr="00CF76CD" w:rsidRDefault="00CF76CD" w:rsidP="00CF76CD">
      <w:pPr>
        <w:autoSpaceDE w:val="0"/>
        <w:autoSpaceDN w:val="0"/>
        <w:adjustRightInd w:val="0"/>
        <w:spacing w:after="0" w:line="240" w:lineRule="auto"/>
        <w:rPr>
          <w:rFonts w:ascii="STIX" w:hAnsi="STIX" w:cs="STIX"/>
          <w:i/>
          <w:color w:val="000000"/>
          <w:sz w:val="24"/>
          <w:szCs w:val="24"/>
        </w:rPr>
      </w:pPr>
    </w:p>
    <w:p w:rsidR="00675FB3" w:rsidRDefault="00CF76CD" w:rsidP="00CF76CD">
      <w:pPr>
        <w:pStyle w:val="Default"/>
        <w:rPr>
          <w:color w:val="211D1E"/>
          <w:szCs w:val="20"/>
        </w:rPr>
      </w:pPr>
      <w:r w:rsidRPr="00CF76CD">
        <w:rPr>
          <w:color w:val="211D1E"/>
          <w:szCs w:val="20"/>
        </w:rPr>
        <w:t>Engineers and scientists use mass-spring models to gain insight into the dy</w:t>
      </w:r>
      <w:r w:rsidRPr="00CF76CD">
        <w:rPr>
          <w:color w:val="211D1E"/>
          <w:szCs w:val="20"/>
        </w:rPr>
        <w:softHyphen/>
        <w:t xml:space="preserve">namics of structures under the influence of disturbances such as earthquakes. Figure 13.5 shows such a model for a three-story building. Each floor mass is represented by </w:t>
      </w:r>
      <w:r w:rsidRPr="00CF76CD">
        <w:rPr>
          <w:i/>
          <w:iCs/>
          <w:color w:val="211D1E"/>
          <w:szCs w:val="20"/>
        </w:rPr>
        <w:t>m</w:t>
      </w:r>
      <w:r w:rsidRPr="00CF76CD">
        <w:rPr>
          <w:i/>
          <w:iCs/>
          <w:color w:val="211D1E"/>
        </w:rPr>
        <w:t>i</w:t>
      </w:r>
      <w:r w:rsidRPr="00CF76CD">
        <w:rPr>
          <w:color w:val="211D1E"/>
          <w:szCs w:val="20"/>
        </w:rPr>
        <w:t xml:space="preserve">, and each floor stiffness is represented by </w:t>
      </w:r>
      <w:r w:rsidRPr="00CF76CD">
        <w:rPr>
          <w:i/>
          <w:iCs/>
          <w:color w:val="211D1E"/>
          <w:szCs w:val="20"/>
        </w:rPr>
        <w:t>k</w:t>
      </w:r>
      <w:r w:rsidRPr="00CF76CD">
        <w:rPr>
          <w:i/>
          <w:iCs/>
          <w:color w:val="211D1E"/>
          <w:sz w:val="32"/>
          <w:vertAlign w:val="subscript"/>
        </w:rPr>
        <w:t>i</w:t>
      </w:r>
      <w:r w:rsidRPr="00CF76CD">
        <w:rPr>
          <w:i/>
          <w:iCs/>
          <w:color w:val="211D1E"/>
        </w:rPr>
        <w:t xml:space="preserve"> </w:t>
      </w:r>
      <w:r w:rsidRPr="00CF76CD">
        <w:rPr>
          <w:color w:val="211D1E"/>
          <w:szCs w:val="20"/>
        </w:rPr>
        <w:t xml:space="preserve">for </w:t>
      </w:r>
      <w:r w:rsidRPr="00CF76CD">
        <w:rPr>
          <w:i/>
          <w:iCs/>
          <w:color w:val="211D1E"/>
          <w:szCs w:val="20"/>
        </w:rPr>
        <w:t xml:space="preserve">i </w:t>
      </w:r>
      <w:r w:rsidRPr="00CF76CD">
        <w:rPr>
          <w:color w:val="211D1E"/>
          <w:szCs w:val="20"/>
        </w:rPr>
        <w:t xml:space="preserve">= 1 to 3. </w:t>
      </w:r>
    </w:p>
    <w:p w:rsidR="00CF76CD" w:rsidRDefault="00CF76CD" w:rsidP="00CF76CD">
      <w:pPr>
        <w:pStyle w:val="Default"/>
        <w:jc w:val="center"/>
      </w:pPr>
      <w:r>
        <w:rPr>
          <w:noProof/>
        </w:rPr>
        <w:drawing>
          <wp:inline distT="0" distB="0" distL="0" distR="0">
            <wp:extent cx="3191067" cy="2200275"/>
            <wp:effectExtent l="19050" t="0" r="9333"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7" cstate="print"/>
                    <a:srcRect/>
                    <a:stretch>
                      <a:fillRect/>
                    </a:stretch>
                  </pic:blipFill>
                  <pic:spPr bwMode="auto">
                    <a:xfrm>
                      <a:off x="0" y="0"/>
                      <a:ext cx="3199077" cy="2205798"/>
                    </a:xfrm>
                    <a:prstGeom prst="rect">
                      <a:avLst/>
                    </a:prstGeom>
                    <a:noFill/>
                    <a:ln w="9525">
                      <a:noFill/>
                      <a:miter lim="800000"/>
                      <a:headEnd/>
                      <a:tailEnd/>
                    </a:ln>
                  </pic:spPr>
                </pic:pic>
              </a:graphicData>
            </a:graphic>
          </wp:inline>
        </w:drawing>
      </w:r>
    </w:p>
    <w:p w:rsidR="00CF76CD" w:rsidRPr="00CF76CD" w:rsidRDefault="00CF76CD" w:rsidP="00CF76CD"/>
    <w:p w:rsidR="00CF76CD" w:rsidRPr="00CF76CD" w:rsidRDefault="00CF76CD" w:rsidP="00CF76CD">
      <w:pPr>
        <w:tabs>
          <w:tab w:val="left" w:pos="8190"/>
        </w:tabs>
        <w:jc w:val="center"/>
      </w:pPr>
      <w:r>
        <w:rPr>
          <w:noProof/>
        </w:rPr>
        <w:drawing>
          <wp:inline distT="0" distB="0" distL="0" distR="0">
            <wp:extent cx="4784515" cy="2990850"/>
            <wp:effectExtent l="1905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8" cstate="print"/>
                    <a:srcRect/>
                    <a:stretch>
                      <a:fillRect/>
                    </a:stretch>
                  </pic:blipFill>
                  <pic:spPr bwMode="auto">
                    <a:xfrm>
                      <a:off x="0" y="0"/>
                      <a:ext cx="4788215" cy="2993163"/>
                    </a:xfrm>
                    <a:prstGeom prst="rect">
                      <a:avLst/>
                    </a:prstGeom>
                    <a:noFill/>
                    <a:ln w="9525">
                      <a:noFill/>
                      <a:miter lim="800000"/>
                      <a:headEnd/>
                      <a:tailEnd/>
                    </a:ln>
                  </pic:spPr>
                </pic:pic>
              </a:graphicData>
            </a:graphic>
          </wp:inline>
        </w:drawing>
      </w:r>
    </w:p>
    <w:sectPr w:rsidR="00CF76CD" w:rsidRPr="00CF76CD"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2017-03-18T19:07:00Z</dcterms:created>
  <dcterms:modified xsi:type="dcterms:W3CDTF">2017-03-18T19:07:00Z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