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3661" w:rsidRDefault="00512B6C" w:rsidP="00B53661">
      <w:pPr>
        <w:pStyle w:val="Default"/>
        <w:rPr>
          <w:b/>
        </w:rPr>
      </w:pPr>
      <w:r w:rsidRPr="00B53661">
        <w:rPr>
          <w:b/>
        </w:rPr>
        <w:t xml:space="preserve">Problem </w:t>
      </w:r>
      <w:r w:rsidR="00B53661" w:rsidRPr="00B53661">
        <w:rPr>
          <w:b/>
        </w:rPr>
        <w:t>13.10</w:t>
      </w:r>
    </w:p>
    <w:p w:rsidR="00B53661" w:rsidRPr="00B53661" w:rsidRDefault="00B53661" w:rsidP="00B53661">
      <w:pPr>
        <w:autoSpaceDE w:val="0"/>
        <w:autoSpaceDN w:val="0"/>
        <w:adjustRightInd w:val="0"/>
        <w:spacing w:after="0" w:line="240" w:lineRule="auto"/>
        <w:rPr>
          <w:rFonts w:ascii="STIX" w:hAnsi="STIX" w:cs="STIX"/>
          <w:color w:val="000000"/>
          <w:sz w:val="24"/>
          <w:szCs w:val="24"/>
        </w:rPr>
      </w:pPr>
    </w:p>
    <w:p w:rsidR="00B53661" w:rsidRPr="00B53661" w:rsidRDefault="00B53661" w:rsidP="00B53661">
      <w:pPr>
        <w:autoSpaceDE w:val="0"/>
        <w:autoSpaceDN w:val="0"/>
        <w:adjustRightInd w:val="0"/>
        <w:spacing w:after="0" w:line="180" w:lineRule="atLeast"/>
        <w:rPr>
          <w:rFonts w:ascii="STIX" w:hAnsi="STIX" w:cs="STIX"/>
          <w:color w:val="211D1E"/>
          <w:sz w:val="24"/>
          <w:szCs w:val="18"/>
        </w:rPr>
      </w:pPr>
      <w:r w:rsidRPr="00B53661">
        <w:rPr>
          <w:rFonts w:ascii="STIX" w:hAnsi="STIX" w:cs="STIX"/>
          <w:color w:val="211D1E"/>
          <w:sz w:val="24"/>
          <w:szCs w:val="18"/>
        </w:rPr>
        <w:t xml:space="preserve">The curvature of a slender column subject to an axial load </w:t>
      </w:r>
      <w:r w:rsidRPr="00B53661">
        <w:rPr>
          <w:rFonts w:ascii="STIX" w:hAnsi="STIX" w:cs="STIX"/>
          <w:i/>
          <w:iCs/>
          <w:color w:val="211D1E"/>
          <w:sz w:val="24"/>
          <w:szCs w:val="18"/>
        </w:rPr>
        <w:t xml:space="preserve">P </w:t>
      </w:r>
      <w:r w:rsidRPr="00B53661">
        <w:rPr>
          <w:rFonts w:ascii="STIX" w:hAnsi="STIX" w:cs="STIX"/>
          <w:color w:val="211D1E"/>
          <w:sz w:val="24"/>
          <w:szCs w:val="18"/>
        </w:rPr>
        <w:t xml:space="preserve">(Fig. P13.10) can be modeled by </w:t>
      </w:r>
    </w:p>
    <w:p w:rsidR="00B53661" w:rsidRDefault="00B53661" w:rsidP="00B53661">
      <w:pPr>
        <w:autoSpaceDE w:val="0"/>
        <w:autoSpaceDN w:val="0"/>
        <w:adjustRightInd w:val="0"/>
        <w:spacing w:after="0" w:line="180" w:lineRule="atLeast"/>
        <w:jc w:val="center"/>
        <w:rPr>
          <w:rFonts w:ascii="STIX" w:hAnsi="STIX" w:cs="STIX"/>
          <w:color w:val="211D1E"/>
          <w:sz w:val="24"/>
          <w:szCs w:val="18"/>
        </w:rPr>
      </w:pPr>
      <w:r w:rsidRPr="00B53661">
        <w:rPr>
          <w:rFonts w:ascii="STIX" w:hAnsi="STIX" w:cs="STIX"/>
          <w:color w:val="211D1E"/>
          <w:position w:val="-24"/>
          <w:sz w:val="24"/>
          <w:szCs w:val="18"/>
        </w:rPr>
        <w:object w:dxaOrig="15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49" type="#_x0000_t75" style="width:78pt;height:33pt" o:ole="">
            <v:imagedata r:id="rId7" o:title=""/>
          </v:shape>
          <o:OLEObject Type="Embed" ProgID="Equation.DSMT4" ShapeID="_x0000_i2549" DrawAspect="Content" ObjectID="_1551349913" r:id="rId8"/>
        </w:object>
      </w:r>
      <w:r>
        <w:rPr>
          <w:rFonts w:ascii="STIX" w:hAnsi="STIX" w:cs="STIX"/>
          <w:color w:val="211D1E"/>
          <w:sz w:val="24"/>
          <w:szCs w:val="18"/>
        </w:rPr>
        <w:t xml:space="preserve"> </w:t>
      </w:r>
    </w:p>
    <w:p w:rsidR="00B53661" w:rsidRDefault="00B53661" w:rsidP="00B53661">
      <w:pPr>
        <w:autoSpaceDE w:val="0"/>
        <w:autoSpaceDN w:val="0"/>
        <w:adjustRightInd w:val="0"/>
        <w:spacing w:after="0" w:line="180" w:lineRule="atLeast"/>
        <w:rPr>
          <w:rFonts w:ascii="STIX" w:hAnsi="STIX" w:cs="STIX"/>
          <w:color w:val="211D1E"/>
          <w:sz w:val="24"/>
          <w:szCs w:val="18"/>
        </w:rPr>
      </w:pPr>
    </w:p>
    <w:p w:rsidR="00B53661" w:rsidRPr="00B53661" w:rsidRDefault="00B53661" w:rsidP="00B53661">
      <w:pPr>
        <w:autoSpaceDE w:val="0"/>
        <w:autoSpaceDN w:val="0"/>
        <w:adjustRightInd w:val="0"/>
        <w:spacing w:after="0" w:line="180" w:lineRule="atLeast"/>
        <w:rPr>
          <w:rFonts w:ascii="STIX" w:hAnsi="STIX" w:cs="STIX"/>
          <w:color w:val="211D1E"/>
          <w:sz w:val="24"/>
          <w:szCs w:val="18"/>
        </w:rPr>
      </w:pPr>
      <w:r w:rsidRPr="00B53661">
        <w:rPr>
          <w:rFonts w:ascii="STIX" w:hAnsi="STIX" w:cs="STIX"/>
          <w:color w:val="211D1E"/>
          <w:sz w:val="24"/>
          <w:szCs w:val="18"/>
        </w:rPr>
        <w:t xml:space="preserve">where </w:t>
      </w:r>
    </w:p>
    <w:p w:rsidR="00B53661" w:rsidRDefault="00B53661" w:rsidP="00B53661">
      <w:pPr>
        <w:autoSpaceDE w:val="0"/>
        <w:autoSpaceDN w:val="0"/>
        <w:adjustRightInd w:val="0"/>
        <w:spacing w:after="0" w:line="180" w:lineRule="atLeast"/>
        <w:jc w:val="center"/>
        <w:rPr>
          <w:rFonts w:ascii="STIX" w:hAnsi="STIX" w:cs="STIX"/>
          <w:color w:val="211D1E"/>
          <w:sz w:val="24"/>
          <w:szCs w:val="18"/>
        </w:rPr>
      </w:pPr>
      <w:r w:rsidRPr="00B53661">
        <w:rPr>
          <w:rFonts w:ascii="STIX" w:hAnsi="STIX" w:cs="STIX"/>
          <w:color w:val="211D1E"/>
          <w:position w:val="-24"/>
          <w:sz w:val="24"/>
          <w:szCs w:val="18"/>
        </w:rPr>
        <w:object w:dxaOrig="900" w:dyaOrig="639">
          <v:shape id="_x0000_i2552" type="#_x0000_t75" style="width:45pt;height:32.25pt" o:ole="">
            <v:imagedata r:id="rId9" o:title=""/>
          </v:shape>
          <o:OLEObject Type="Embed" ProgID="Equation.DSMT4" ShapeID="_x0000_i2552" DrawAspect="Content" ObjectID="_1551349914" r:id="rId10"/>
        </w:object>
      </w:r>
      <w:r>
        <w:rPr>
          <w:rFonts w:ascii="STIX" w:hAnsi="STIX" w:cs="STIX"/>
          <w:color w:val="211D1E"/>
          <w:sz w:val="24"/>
          <w:szCs w:val="18"/>
        </w:rPr>
        <w:t xml:space="preserve"> </w:t>
      </w:r>
    </w:p>
    <w:p w:rsidR="00B53661" w:rsidRDefault="00B53661" w:rsidP="00B53661">
      <w:pPr>
        <w:autoSpaceDE w:val="0"/>
        <w:autoSpaceDN w:val="0"/>
        <w:adjustRightInd w:val="0"/>
        <w:spacing w:after="0" w:line="180" w:lineRule="atLeast"/>
        <w:rPr>
          <w:rFonts w:ascii="STIX" w:hAnsi="STIX" w:cs="STIX"/>
          <w:color w:val="211D1E"/>
          <w:sz w:val="24"/>
          <w:szCs w:val="18"/>
        </w:rPr>
      </w:pPr>
    </w:p>
    <w:p w:rsidR="00B53661" w:rsidRPr="00B53661" w:rsidRDefault="00B53661" w:rsidP="00B53661">
      <w:pPr>
        <w:autoSpaceDE w:val="0"/>
        <w:autoSpaceDN w:val="0"/>
        <w:adjustRightInd w:val="0"/>
        <w:spacing w:after="0" w:line="180" w:lineRule="atLeast"/>
        <w:rPr>
          <w:rFonts w:ascii="STIX" w:hAnsi="STIX" w:cs="STIX"/>
          <w:color w:val="211D1E"/>
          <w:sz w:val="24"/>
          <w:szCs w:val="18"/>
        </w:rPr>
      </w:pPr>
      <w:r w:rsidRPr="00B53661">
        <w:rPr>
          <w:rFonts w:ascii="STIX" w:hAnsi="STIX" w:cs="STIX"/>
          <w:color w:val="211D1E"/>
          <w:sz w:val="24"/>
          <w:szCs w:val="18"/>
        </w:rPr>
        <w:t xml:space="preserve">where </w:t>
      </w:r>
      <w:r w:rsidRPr="00B53661">
        <w:rPr>
          <w:rFonts w:ascii="STIX" w:hAnsi="STIX" w:cs="STIX"/>
          <w:i/>
          <w:iCs/>
          <w:color w:val="211D1E"/>
          <w:sz w:val="24"/>
          <w:szCs w:val="18"/>
        </w:rPr>
        <w:t xml:space="preserve">E </w:t>
      </w:r>
      <w:r w:rsidRPr="00B53661">
        <w:rPr>
          <w:rFonts w:ascii="STIX" w:hAnsi="STIX" w:cs="STIX"/>
          <w:color w:val="211D1E"/>
          <w:sz w:val="24"/>
          <w:szCs w:val="18"/>
        </w:rPr>
        <w:t xml:space="preserve">= the modulus of elasticity, and </w:t>
      </w:r>
      <w:r w:rsidRPr="00B53661">
        <w:rPr>
          <w:rFonts w:ascii="STIX" w:hAnsi="STIX" w:cs="STIX"/>
          <w:i/>
          <w:iCs/>
          <w:color w:val="211D1E"/>
          <w:sz w:val="24"/>
          <w:szCs w:val="18"/>
        </w:rPr>
        <w:t xml:space="preserve">I </w:t>
      </w:r>
      <w:r w:rsidRPr="00B53661">
        <w:rPr>
          <w:rFonts w:ascii="STIX" w:hAnsi="STIX" w:cs="STIX"/>
          <w:color w:val="211D1E"/>
          <w:sz w:val="24"/>
          <w:szCs w:val="18"/>
        </w:rPr>
        <w:t xml:space="preserve">= the moment of inertia of the cross section about its neutral axis. </w:t>
      </w:r>
    </w:p>
    <w:p w:rsidR="00B53661" w:rsidRDefault="00B53661" w:rsidP="00B53661">
      <w:pPr>
        <w:autoSpaceDE w:val="0"/>
        <w:autoSpaceDN w:val="0"/>
        <w:adjustRightInd w:val="0"/>
        <w:spacing w:after="0" w:line="180" w:lineRule="atLeast"/>
        <w:rPr>
          <w:rFonts w:ascii="STIX" w:hAnsi="STIX" w:cs="STIX"/>
          <w:color w:val="211D1E"/>
          <w:sz w:val="24"/>
          <w:szCs w:val="18"/>
        </w:rPr>
      </w:pPr>
      <w:r w:rsidRPr="00B53661">
        <w:rPr>
          <w:rFonts w:ascii="STIX" w:hAnsi="STIX" w:cs="STIX"/>
          <w:color w:val="211D1E"/>
          <w:sz w:val="24"/>
          <w:szCs w:val="18"/>
        </w:rPr>
        <w:t xml:space="preserve">This model can be converted into an eigenvalue problem by substituting a centered finite-difference approximation for the second derivative to give </w:t>
      </w:r>
    </w:p>
    <w:p w:rsidR="00B53661" w:rsidRPr="00B53661" w:rsidRDefault="00B53661" w:rsidP="00B53661">
      <w:pPr>
        <w:autoSpaceDE w:val="0"/>
        <w:autoSpaceDN w:val="0"/>
        <w:adjustRightInd w:val="0"/>
        <w:spacing w:after="0" w:line="180" w:lineRule="atLeast"/>
        <w:rPr>
          <w:rFonts w:ascii="STIX" w:hAnsi="STIX" w:cs="STIX"/>
          <w:color w:val="211D1E"/>
          <w:sz w:val="24"/>
          <w:szCs w:val="18"/>
        </w:rPr>
      </w:pPr>
    </w:p>
    <w:p w:rsidR="00B53661" w:rsidRDefault="00B53661" w:rsidP="00B53661">
      <w:pPr>
        <w:autoSpaceDE w:val="0"/>
        <w:autoSpaceDN w:val="0"/>
        <w:adjustRightInd w:val="0"/>
        <w:spacing w:after="0" w:line="180" w:lineRule="atLeast"/>
        <w:jc w:val="center"/>
        <w:rPr>
          <w:rFonts w:ascii="STIX" w:hAnsi="STIX" w:cs="STIX"/>
          <w:color w:val="211D1E"/>
          <w:sz w:val="24"/>
          <w:szCs w:val="18"/>
        </w:rPr>
      </w:pPr>
      <w:r w:rsidRPr="00B53661">
        <w:rPr>
          <w:rFonts w:ascii="STIX" w:hAnsi="STIX" w:cs="STIX"/>
          <w:color w:val="211D1E"/>
          <w:position w:val="-24"/>
          <w:sz w:val="24"/>
          <w:szCs w:val="18"/>
        </w:rPr>
        <w:object w:dxaOrig="2799" w:dyaOrig="660">
          <v:shape id="_x0000_i2555" type="#_x0000_t75" style="width:140.25pt;height:33pt" o:ole="">
            <v:imagedata r:id="rId11" o:title=""/>
          </v:shape>
          <o:OLEObject Type="Embed" ProgID="Equation.DSMT4" ShapeID="_x0000_i2555" DrawAspect="Content" ObjectID="_1551349915" r:id="rId12"/>
        </w:object>
      </w:r>
      <w:r>
        <w:rPr>
          <w:rFonts w:ascii="STIX" w:hAnsi="STIX" w:cs="STIX"/>
          <w:color w:val="211D1E"/>
          <w:sz w:val="24"/>
          <w:szCs w:val="18"/>
        </w:rPr>
        <w:t xml:space="preserve"> </w:t>
      </w:r>
    </w:p>
    <w:p w:rsidR="00B53661" w:rsidRDefault="00B53661" w:rsidP="00B53661">
      <w:pPr>
        <w:autoSpaceDE w:val="0"/>
        <w:autoSpaceDN w:val="0"/>
        <w:adjustRightInd w:val="0"/>
        <w:spacing w:after="0" w:line="180" w:lineRule="atLeast"/>
        <w:rPr>
          <w:rFonts w:ascii="STIX" w:hAnsi="STIX" w:cs="STIX"/>
          <w:color w:val="211D1E"/>
          <w:sz w:val="24"/>
          <w:szCs w:val="18"/>
        </w:rPr>
      </w:pPr>
    </w:p>
    <w:p w:rsidR="00B53661" w:rsidRPr="00B53661" w:rsidRDefault="00B53661" w:rsidP="00B53661">
      <w:pPr>
        <w:autoSpaceDE w:val="0"/>
        <w:autoSpaceDN w:val="0"/>
        <w:adjustRightInd w:val="0"/>
        <w:spacing w:after="0" w:line="180" w:lineRule="atLeast"/>
        <w:rPr>
          <w:rFonts w:ascii="STIX" w:hAnsi="STIX" w:cs="STIX"/>
          <w:color w:val="211D1E"/>
          <w:sz w:val="24"/>
          <w:szCs w:val="18"/>
        </w:rPr>
      </w:pPr>
      <w:r w:rsidRPr="00B53661">
        <w:rPr>
          <w:rFonts w:ascii="STIX" w:hAnsi="STIX" w:cs="STIX"/>
          <w:color w:val="211D1E"/>
          <w:sz w:val="24"/>
          <w:szCs w:val="18"/>
        </w:rPr>
        <w:t xml:space="preserve">where </w:t>
      </w:r>
      <w:r w:rsidRPr="00B53661">
        <w:rPr>
          <w:rFonts w:ascii="STIX" w:hAnsi="STIX" w:cs="STIX"/>
          <w:i/>
          <w:iCs/>
          <w:color w:val="211D1E"/>
          <w:sz w:val="24"/>
          <w:szCs w:val="18"/>
        </w:rPr>
        <w:t xml:space="preserve">i </w:t>
      </w:r>
      <w:r w:rsidRPr="00B53661">
        <w:rPr>
          <w:rFonts w:ascii="STIX" w:hAnsi="STIX" w:cs="STIX"/>
          <w:color w:val="211D1E"/>
          <w:sz w:val="24"/>
          <w:szCs w:val="18"/>
        </w:rPr>
        <w:t>= a node located at a position along the rod’s inte</w:t>
      </w:r>
      <w:r w:rsidRPr="00B53661">
        <w:rPr>
          <w:rFonts w:ascii="STIX" w:hAnsi="STIX" w:cs="STIX"/>
          <w:color w:val="211D1E"/>
          <w:sz w:val="24"/>
          <w:szCs w:val="18"/>
        </w:rPr>
        <w:softHyphen/>
        <w:t>rior, and Δ</w:t>
      </w:r>
      <w:r w:rsidRPr="00B53661">
        <w:rPr>
          <w:rFonts w:ascii="STIX" w:hAnsi="STIX" w:cs="STIX"/>
          <w:i/>
          <w:iCs/>
          <w:color w:val="211D1E"/>
          <w:sz w:val="24"/>
          <w:szCs w:val="18"/>
        </w:rPr>
        <w:t xml:space="preserve">x </w:t>
      </w:r>
      <w:r w:rsidRPr="00B53661">
        <w:rPr>
          <w:rFonts w:ascii="STIX" w:hAnsi="STIX" w:cs="STIX"/>
          <w:color w:val="211D1E"/>
          <w:sz w:val="24"/>
          <w:szCs w:val="18"/>
        </w:rPr>
        <w:t xml:space="preserve">= the spacing between nodes. This equation can be expressed as </w:t>
      </w:r>
    </w:p>
    <w:p w:rsidR="00B53661" w:rsidRDefault="00B53661" w:rsidP="00B53661">
      <w:pPr>
        <w:autoSpaceDE w:val="0"/>
        <w:autoSpaceDN w:val="0"/>
        <w:adjustRightInd w:val="0"/>
        <w:spacing w:after="0" w:line="240" w:lineRule="auto"/>
        <w:jc w:val="center"/>
        <w:rPr>
          <w:rFonts w:ascii="STIX" w:hAnsi="STIX" w:cs="STIX"/>
          <w:color w:val="211D1E"/>
          <w:sz w:val="24"/>
          <w:szCs w:val="18"/>
        </w:rPr>
      </w:pPr>
      <w:r w:rsidRPr="00B53661">
        <w:rPr>
          <w:rFonts w:ascii="STIX" w:hAnsi="STIX" w:cs="STIX"/>
          <w:color w:val="211D1E"/>
          <w:position w:val="-12"/>
          <w:sz w:val="24"/>
          <w:szCs w:val="18"/>
        </w:rPr>
        <w:object w:dxaOrig="3320" w:dyaOrig="400">
          <v:shape id="_x0000_i2558" type="#_x0000_t75" style="width:165.75pt;height:20.25pt" o:ole="">
            <v:imagedata r:id="rId13" o:title=""/>
          </v:shape>
          <o:OLEObject Type="Embed" ProgID="Equation.DSMT4" ShapeID="_x0000_i2558" DrawAspect="Content" ObjectID="_1551349916" r:id="rId14"/>
        </w:object>
      </w:r>
      <w:r>
        <w:rPr>
          <w:rFonts w:ascii="STIX" w:hAnsi="STIX" w:cs="STIX"/>
          <w:color w:val="211D1E"/>
          <w:sz w:val="24"/>
          <w:szCs w:val="18"/>
        </w:rPr>
        <w:t xml:space="preserve"> </w:t>
      </w:r>
    </w:p>
    <w:p w:rsidR="00B53661" w:rsidRDefault="00B53661" w:rsidP="00B53661">
      <w:pPr>
        <w:autoSpaceDE w:val="0"/>
        <w:autoSpaceDN w:val="0"/>
        <w:adjustRightInd w:val="0"/>
        <w:spacing w:after="0" w:line="240" w:lineRule="auto"/>
        <w:rPr>
          <w:rFonts w:ascii="STIX" w:hAnsi="STIX" w:cs="STIX"/>
          <w:color w:val="211D1E"/>
          <w:sz w:val="24"/>
          <w:szCs w:val="18"/>
        </w:rPr>
      </w:pPr>
    </w:p>
    <w:p w:rsidR="00CF76CD" w:rsidRDefault="00B53661" w:rsidP="00B53661">
      <w:pPr>
        <w:autoSpaceDE w:val="0"/>
        <w:autoSpaceDN w:val="0"/>
        <w:adjustRightInd w:val="0"/>
        <w:spacing w:after="0" w:line="240" w:lineRule="auto"/>
        <w:rPr>
          <w:rFonts w:ascii="STIX" w:hAnsi="STIX" w:cs="STIX"/>
          <w:color w:val="211D1E"/>
          <w:sz w:val="24"/>
          <w:szCs w:val="18"/>
        </w:rPr>
      </w:pPr>
      <w:r w:rsidRPr="00B53661">
        <w:rPr>
          <w:rFonts w:ascii="STIX" w:hAnsi="STIX" w:cs="STIX"/>
          <w:color w:val="211D1E"/>
          <w:sz w:val="24"/>
          <w:szCs w:val="18"/>
        </w:rPr>
        <w:t>Writing this equation for a series of interior nodes along the axis of the column yields a homogeneous system of equa</w:t>
      </w:r>
      <w:r w:rsidRPr="00B53661">
        <w:rPr>
          <w:rFonts w:ascii="STIX" w:hAnsi="STIX" w:cs="STIX"/>
          <w:color w:val="211D1E"/>
          <w:sz w:val="24"/>
          <w:szCs w:val="18"/>
        </w:rPr>
        <w:softHyphen/>
        <w:t>tions. For example, if the column is divided into five seg</w:t>
      </w:r>
      <w:r w:rsidRPr="00B53661">
        <w:rPr>
          <w:rFonts w:ascii="STIX" w:hAnsi="STIX" w:cs="STIX"/>
          <w:color w:val="211D1E"/>
          <w:sz w:val="24"/>
          <w:szCs w:val="18"/>
        </w:rPr>
        <w:softHyphen/>
        <w:t xml:space="preserve">ments (i.e., four interior nodes), the result is </w:t>
      </w:r>
    </w:p>
    <w:p w:rsidR="00B53661" w:rsidRDefault="00B53661" w:rsidP="00B53661">
      <w:pPr>
        <w:autoSpaceDE w:val="0"/>
        <w:autoSpaceDN w:val="0"/>
        <w:adjustRightInd w:val="0"/>
        <w:spacing w:after="0" w:line="240" w:lineRule="auto"/>
        <w:rPr>
          <w:rFonts w:ascii="STIX" w:hAnsi="STIX" w:cs="STIX"/>
          <w:color w:val="211D1E"/>
          <w:sz w:val="24"/>
          <w:szCs w:val="18"/>
        </w:rPr>
      </w:pPr>
    </w:p>
    <w:p w:rsidR="00B53661" w:rsidRDefault="00B53661" w:rsidP="00B53661">
      <w:pPr>
        <w:autoSpaceDE w:val="0"/>
        <w:autoSpaceDN w:val="0"/>
        <w:adjustRightInd w:val="0"/>
        <w:spacing w:after="0" w:line="240" w:lineRule="auto"/>
        <w:jc w:val="center"/>
        <w:rPr>
          <w:rFonts w:ascii="STIX" w:hAnsi="STIX" w:cs="STIX"/>
          <w:color w:val="211D1E"/>
          <w:sz w:val="24"/>
          <w:szCs w:val="18"/>
        </w:rPr>
      </w:pPr>
      <w:r w:rsidRPr="00B53661">
        <w:rPr>
          <w:rFonts w:ascii="STIX" w:hAnsi="STIX" w:cs="STIX"/>
          <w:color w:val="211D1E"/>
          <w:position w:val="-76"/>
          <w:sz w:val="24"/>
          <w:szCs w:val="18"/>
        </w:rPr>
        <w:object w:dxaOrig="5940" w:dyaOrig="1640">
          <v:shape id="_x0000_i2561" type="#_x0000_t75" style="width:297pt;height:81.75pt" o:ole="">
            <v:imagedata r:id="rId15" o:title=""/>
          </v:shape>
          <o:OLEObject Type="Embed" ProgID="Equation.DSMT4" ShapeID="_x0000_i2561" DrawAspect="Content" ObjectID="_1551349917" r:id="rId16"/>
        </w:object>
      </w:r>
      <w:r>
        <w:rPr>
          <w:rFonts w:ascii="STIX" w:hAnsi="STIX" w:cs="STIX"/>
          <w:color w:val="211D1E"/>
          <w:sz w:val="24"/>
          <w:szCs w:val="18"/>
        </w:rPr>
        <w:t xml:space="preserve"> </w:t>
      </w:r>
    </w:p>
    <w:p w:rsidR="00B53661" w:rsidRPr="00B53661" w:rsidRDefault="00B53661" w:rsidP="00B53661">
      <w:pPr>
        <w:autoSpaceDE w:val="0"/>
        <w:autoSpaceDN w:val="0"/>
        <w:adjustRightInd w:val="0"/>
        <w:spacing w:after="0" w:line="240" w:lineRule="auto"/>
        <w:rPr>
          <w:rFonts w:ascii="STIX" w:hAnsi="STIX" w:cs="STIX"/>
          <w:color w:val="000000"/>
          <w:sz w:val="24"/>
          <w:szCs w:val="24"/>
        </w:rPr>
      </w:pPr>
    </w:p>
    <w:p w:rsidR="00B53661" w:rsidRDefault="00B53661" w:rsidP="00B53661">
      <w:pPr>
        <w:rPr>
          <w:rFonts w:ascii="STIX" w:hAnsi="STIX" w:cs="STIX"/>
          <w:i/>
          <w:sz w:val="24"/>
          <w:szCs w:val="24"/>
        </w:rPr>
        <w:sectPr w:rsidR="00B53661" w:rsidSect="006838AF">
          <w:footerReference w:type="default" r:id="rId17"/>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B53661" w:rsidRPr="00B53661" w:rsidRDefault="00B53661" w:rsidP="00B53661">
      <w:pPr>
        <w:autoSpaceDE w:val="0"/>
        <w:autoSpaceDN w:val="0"/>
        <w:adjustRightInd w:val="0"/>
        <w:spacing w:after="0" w:line="180" w:lineRule="atLeast"/>
        <w:jc w:val="both"/>
        <w:rPr>
          <w:rFonts w:ascii="STIX" w:hAnsi="STIX" w:cs="STIX"/>
          <w:color w:val="211D1E"/>
          <w:sz w:val="24"/>
          <w:szCs w:val="24"/>
        </w:rPr>
      </w:pPr>
      <w:r w:rsidRPr="00B53661">
        <w:rPr>
          <w:rFonts w:ascii="STIX" w:hAnsi="STIX" w:cs="STIX"/>
          <w:color w:val="211D1E"/>
          <w:sz w:val="24"/>
          <w:szCs w:val="24"/>
        </w:rPr>
        <w:t>An axially loaded wooden column has the following charac</w:t>
      </w:r>
      <w:r w:rsidRPr="00B53661">
        <w:rPr>
          <w:rFonts w:ascii="STIX" w:hAnsi="STIX" w:cs="STIX"/>
          <w:color w:val="211D1E"/>
          <w:sz w:val="24"/>
          <w:szCs w:val="24"/>
        </w:rPr>
        <w:softHyphen/>
        <w:t xml:space="preserve">teristics: </w:t>
      </w:r>
      <w:r w:rsidRPr="00B53661">
        <w:rPr>
          <w:rFonts w:ascii="STIX" w:hAnsi="STIX" w:cs="STIX"/>
          <w:i/>
          <w:iCs/>
          <w:color w:val="211D1E"/>
          <w:sz w:val="24"/>
          <w:szCs w:val="24"/>
        </w:rPr>
        <w:t xml:space="preserve">E </w:t>
      </w:r>
      <w:r w:rsidRPr="00B53661">
        <w:rPr>
          <w:rFonts w:ascii="STIX" w:hAnsi="STIX" w:cs="STIX"/>
          <w:color w:val="211D1E"/>
          <w:sz w:val="24"/>
          <w:szCs w:val="24"/>
        </w:rPr>
        <w:t>= 10 × 10</w:t>
      </w:r>
      <w:r w:rsidRPr="00B53661">
        <w:rPr>
          <w:rFonts w:ascii="STIX" w:hAnsi="STIX" w:cs="STIX"/>
          <w:color w:val="211D1E"/>
          <w:sz w:val="32"/>
          <w:szCs w:val="24"/>
          <w:vertAlign w:val="superscript"/>
        </w:rPr>
        <w:t>9</w:t>
      </w:r>
      <w:r w:rsidRPr="00B53661">
        <w:rPr>
          <w:rFonts w:ascii="STIX" w:hAnsi="STIX" w:cs="STIX"/>
          <w:color w:val="211D1E"/>
          <w:sz w:val="24"/>
          <w:szCs w:val="24"/>
        </w:rPr>
        <w:t xml:space="preserve"> Pa, </w:t>
      </w:r>
      <w:r>
        <w:rPr>
          <w:rFonts w:ascii="STIX" w:hAnsi="STIX" w:cs="STIX"/>
          <w:color w:val="211D1E"/>
          <w:sz w:val="24"/>
          <w:szCs w:val="24"/>
        </w:rPr>
        <w:br w:type="textWrapping" w:clear="all"/>
      </w:r>
      <w:r w:rsidRPr="00B53661">
        <w:rPr>
          <w:rFonts w:ascii="STIX" w:hAnsi="STIX" w:cs="STIX"/>
          <w:i/>
          <w:iCs/>
          <w:color w:val="211D1E"/>
          <w:sz w:val="24"/>
          <w:szCs w:val="24"/>
        </w:rPr>
        <w:t xml:space="preserve">I </w:t>
      </w:r>
      <w:r w:rsidRPr="00B53661">
        <w:rPr>
          <w:rFonts w:ascii="STIX" w:hAnsi="STIX" w:cs="STIX"/>
          <w:color w:val="211D1E"/>
          <w:sz w:val="24"/>
          <w:szCs w:val="24"/>
        </w:rPr>
        <w:t>= 1.25 × 10</w:t>
      </w:r>
      <w:r w:rsidRPr="00B53661">
        <w:rPr>
          <w:rFonts w:ascii="STIX" w:hAnsi="STIX" w:cs="STIX"/>
          <w:color w:val="211D1E"/>
          <w:sz w:val="32"/>
          <w:szCs w:val="24"/>
          <w:vertAlign w:val="superscript"/>
        </w:rPr>
        <w:t>−5</w:t>
      </w:r>
      <w:r w:rsidRPr="00B53661">
        <w:rPr>
          <w:rFonts w:ascii="STIX" w:hAnsi="STIX" w:cs="STIX"/>
          <w:color w:val="211D1E"/>
          <w:sz w:val="24"/>
          <w:szCs w:val="24"/>
        </w:rPr>
        <w:t xml:space="preserve"> m</w:t>
      </w:r>
      <w:r w:rsidRPr="00B53661">
        <w:rPr>
          <w:rFonts w:ascii="STIX" w:hAnsi="STIX" w:cs="STIX"/>
          <w:color w:val="211D1E"/>
          <w:sz w:val="32"/>
          <w:szCs w:val="24"/>
          <w:vertAlign w:val="superscript"/>
        </w:rPr>
        <w:t>4</w:t>
      </w:r>
      <w:r w:rsidRPr="00B53661">
        <w:rPr>
          <w:rFonts w:ascii="STIX" w:hAnsi="STIX" w:cs="STIX"/>
          <w:color w:val="211D1E"/>
          <w:sz w:val="24"/>
          <w:szCs w:val="24"/>
        </w:rPr>
        <w:t xml:space="preserve">, and </w:t>
      </w:r>
      <w:r w:rsidRPr="00B53661">
        <w:rPr>
          <w:rFonts w:ascii="STIX" w:hAnsi="STIX" w:cs="STIX"/>
          <w:i/>
          <w:iCs/>
          <w:color w:val="211D1E"/>
          <w:sz w:val="24"/>
          <w:szCs w:val="24"/>
        </w:rPr>
        <w:t xml:space="preserve">L </w:t>
      </w:r>
      <w:r w:rsidRPr="00B53661">
        <w:rPr>
          <w:rFonts w:ascii="STIX" w:hAnsi="STIX" w:cs="STIX"/>
          <w:color w:val="211D1E"/>
          <w:sz w:val="24"/>
          <w:szCs w:val="24"/>
        </w:rPr>
        <w:t xml:space="preserve">= 3 m. For the five-segment, four-node representation: </w:t>
      </w:r>
    </w:p>
    <w:p w:rsidR="00B53661" w:rsidRDefault="00B53661" w:rsidP="00B53661">
      <w:pPr>
        <w:autoSpaceDE w:val="0"/>
        <w:autoSpaceDN w:val="0"/>
        <w:adjustRightInd w:val="0"/>
        <w:spacing w:after="0" w:line="240" w:lineRule="auto"/>
        <w:rPr>
          <w:rFonts w:ascii="STIX" w:hAnsi="STIX" w:cs="STIX"/>
          <w:b/>
          <w:bCs/>
          <w:color w:val="211D1E"/>
          <w:sz w:val="24"/>
          <w:szCs w:val="24"/>
        </w:rPr>
      </w:pPr>
    </w:p>
    <w:p w:rsidR="00B53661" w:rsidRPr="00B53661" w:rsidRDefault="00B53661" w:rsidP="00B53661">
      <w:pPr>
        <w:autoSpaceDE w:val="0"/>
        <w:autoSpaceDN w:val="0"/>
        <w:adjustRightInd w:val="0"/>
        <w:spacing w:after="0" w:line="240" w:lineRule="auto"/>
        <w:rPr>
          <w:rFonts w:ascii="STIX" w:hAnsi="STIX" w:cs="STIX"/>
          <w:color w:val="211D1E"/>
          <w:sz w:val="24"/>
          <w:szCs w:val="24"/>
        </w:rPr>
      </w:pPr>
      <w:r w:rsidRPr="00B53661">
        <w:rPr>
          <w:rFonts w:ascii="STIX" w:hAnsi="STIX" w:cs="STIX"/>
          <w:b/>
          <w:bCs/>
          <w:color w:val="211D1E"/>
          <w:sz w:val="24"/>
          <w:szCs w:val="24"/>
        </w:rPr>
        <w:t xml:space="preserve">(a) </w:t>
      </w:r>
      <w:r w:rsidRPr="00B53661">
        <w:rPr>
          <w:rFonts w:ascii="STIX" w:hAnsi="STIX" w:cs="STIX"/>
          <w:color w:val="211D1E"/>
          <w:sz w:val="24"/>
          <w:szCs w:val="24"/>
        </w:rPr>
        <w:t xml:space="preserve">Implement the polynomial method with MATLAB to determine the eigenvalues for this system. </w:t>
      </w:r>
    </w:p>
    <w:p w:rsidR="00B53661" w:rsidRPr="00B53661" w:rsidRDefault="00B53661" w:rsidP="00B53661">
      <w:pPr>
        <w:autoSpaceDE w:val="0"/>
        <w:autoSpaceDN w:val="0"/>
        <w:adjustRightInd w:val="0"/>
        <w:spacing w:after="0" w:line="240" w:lineRule="auto"/>
        <w:rPr>
          <w:rFonts w:ascii="STIX" w:hAnsi="STIX" w:cs="STIX"/>
          <w:color w:val="211D1E"/>
          <w:sz w:val="24"/>
          <w:szCs w:val="24"/>
        </w:rPr>
      </w:pPr>
      <w:r w:rsidRPr="00B53661">
        <w:rPr>
          <w:rFonts w:ascii="STIX" w:hAnsi="STIX" w:cs="STIX"/>
          <w:b/>
          <w:bCs/>
          <w:color w:val="211D1E"/>
          <w:sz w:val="24"/>
          <w:szCs w:val="24"/>
        </w:rPr>
        <w:t xml:space="preserve">(b) </w:t>
      </w:r>
      <w:r w:rsidRPr="00B53661">
        <w:rPr>
          <w:rFonts w:ascii="STIX" w:hAnsi="STIX" w:cs="STIX"/>
          <w:color w:val="211D1E"/>
          <w:sz w:val="24"/>
          <w:szCs w:val="24"/>
        </w:rPr>
        <w:t xml:space="preserve">Use the MATLAB </w:t>
      </w:r>
      <w:r w:rsidRPr="00B53661">
        <w:rPr>
          <w:rFonts w:ascii="Courier" w:hAnsi="Courier" w:cs="STIX"/>
          <w:color w:val="211D1E"/>
          <w:sz w:val="24"/>
          <w:szCs w:val="24"/>
        </w:rPr>
        <w:t>eig</w:t>
      </w:r>
      <w:r w:rsidRPr="00B53661">
        <w:rPr>
          <w:rFonts w:ascii="STIX" w:hAnsi="STIX" w:cs="STIX"/>
          <w:color w:val="211D1E"/>
          <w:sz w:val="24"/>
          <w:szCs w:val="24"/>
        </w:rPr>
        <w:t xml:space="preserve"> function to determine the eigen</w:t>
      </w:r>
      <w:r w:rsidRPr="00B53661">
        <w:rPr>
          <w:rFonts w:ascii="STIX" w:hAnsi="STIX" w:cs="STIX"/>
          <w:color w:val="211D1E"/>
          <w:sz w:val="24"/>
          <w:szCs w:val="24"/>
        </w:rPr>
        <w:softHyphen/>
        <w:t xml:space="preserve">values and eigenvectors. </w:t>
      </w:r>
    </w:p>
    <w:p w:rsidR="00B53661" w:rsidRPr="00B53661" w:rsidRDefault="00B53661" w:rsidP="00B53661">
      <w:pPr>
        <w:autoSpaceDE w:val="0"/>
        <w:autoSpaceDN w:val="0"/>
        <w:adjustRightInd w:val="0"/>
        <w:spacing w:after="0" w:line="240" w:lineRule="auto"/>
        <w:rPr>
          <w:rFonts w:ascii="STIX" w:hAnsi="STIX" w:cs="STIX"/>
          <w:color w:val="211D1E"/>
          <w:sz w:val="24"/>
          <w:szCs w:val="24"/>
        </w:rPr>
      </w:pPr>
      <w:r w:rsidRPr="00B53661">
        <w:rPr>
          <w:rFonts w:ascii="STIX" w:hAnsi="STIX" w:cs="STIX"/>
          <w:b/>
          <w:bCs/>
          <w:color w:val="211D1E"/>
          <w:sz w:val="24"/>
          <w:szCs w:val="24"/>
        </w:rPr>
        <w:t xml:space="preserve">(c) </w:t>
      </w:r>
      <w:r w:rsidRPr="00B53661">
        <w:rPr>
          <w:rFonts w:ascii="STIX" w:hAnsi="STIX" w:cs="STIX"/>
          <w:color w:val="211D1E"/>
          <w:sz w:val="24"/>
          <w:szCs w:val="24"/>
        </w:rPr>
        <w:t>Use the power method to determine the largest eigen</w:t>
      </w:r>
      <w:r w:rsidRPr="00B53661">
        <w:rPr>
          <w:rFonts w:ascii="STIX" w:hAnsi="STIX" w:cs="STIX"/>
          <w:color w:val="211D1E"/>
          <w:sz w:val="24"/>
          <w:szCs w:val="24"/>
        </w:rPr>
        <w:softHyphen/>
        <w:t xml:space="preserve">value and its corresponding eigenvector. </w:t>
      </w:r>
    </w:p>
    <w:p w:rsidR="00B53661" w:rsidRDefault="00B53661" w:rsidP="00B53661">
      <w:pPr>
        <w:autoSpaceDE w:val="0"/>
        <w:autoSpaceDN w:val="0"/>
        <w:adjustRightInd w:val="0"/>
        <w:spacing w:after="0" w:line="240" w:lineRule="auto"/>
        <w:jc w:val="center"/>
        <w:rPr>
          <w:rFonts w:ascii="STIX" w:hAnsi="STIX" w:cs="STIX"/>
          <w:sz w:val="24"/>
        </w:rPr>
      </w:pPr>
    </w:p>
    <w:p w:rsidR="00B53661" w:rsidRPr="00B53661" w:rsidRDefault="00B53661" w:rsidP="00B53661">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4619471" cy="4419556"/>
            <wp:effectExtent l="1905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8" cstate="print"/>
                    <a:srcRect/>
                    <a:stretch>
                      <a:fillRect/>
                    </a:stretch>
                  </pic:blipFill>
                  <pic:spPr bwMode="auto">
                    <a:xfrm>
                      <a:off x="0" y="0"/>
                      <a:ext cx="4619471" cy="4419556"/>
                    </a:xfrm>
                    <a:prstGeom prst="rect">
                      <a:avLst/>
                    </a:prstGeom>
                    <a:noFill/>
                    <a:ln w="9525">
                      <a:noFill/>
                      <a:miter lim="800000"/>
                      <a:headEnd/>
                      <a:tailEnd/>
                    </a:ln>
                  </pic:spPr>
                </pic:pic>
              </a:graphicData>
            </a:graphic>
          </wp:inline>
        </w:drawing>
      </w:r>
    </w:p>
    <w:sectPr w:rsidR="00B53661" w:rsidRPr="00B53661"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2017-03-18T19:15:00Z</dcterms:created>
  <dcterms:modified xsi:type="dcterms:W3CDTF">2017-03-18T19:15:00Z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