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E619CF">
        <w:rPr>
          <w:b/>
          <w:noProof/>
          <w:sz w:val="20"/>
          <w:szCs w:val="20"/>
        </w:rPr>
        <w:t>3.6</w:t>
      </w:r>
    </w:p>
    <w:p w:rsidR="000F4137" w:rsidRPr="00C22979" w:rsidRDefault="000F4137" w:rsidP="001B2705">
      <w:pPr>
        <w:pStyle w:val="Default"/>
        <w:rPr>
          <w:b/>
          <w:noProof/>
          <w:sz w:val="20"/>
          <w:szCs w:val="20"/>
        </w:rPr>
      </w:pPr>
    </w:p>
    <w:p w:rsidR="00E619CF" w:rsidRPr="00E619CF" w:rsidRDefault="00E619CF" w:rsidP="00E619CF">
      <w:pPr>
        <w:spacing w:after="0" w:line="240" w:lineRule="auto"/>
        <w:rPr>
          <w:rFonts w:ascii="STIX" w:eastAsia="Times New Roman" w:hAnsi="STIX" w:cs="STIX"/>
          <w:color w:val="000000"/>
          <w:sz w:val="20"/>
          <w:szCs w:val="20"/>
        </w:rPr>
      </w:pPr>
      <w:r w:rsidRPr="00E619CF">
        <w:rPr>
          <w:rFonts w:ascii="STIX" w:eastAsia="Times New Roman" w:hAnsi="STIX" w:cs="STIX"/>
          <w:color w:val="000000"/>
          <w:sz w:val="20"/>
          <w:szCs w:val="20"/>
        </w:rPr>
        <w:t>The solution along with its second derivative can be substituted into the simultaneous</w:t>
      </w: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szCs w:val="20"/>
        </w:rPr>
      </w:pPr>
      <w:r w:rsidRPr="00E619CF">
        <w:rPr>
          <w:rFonts w:ascii="STIX" w:eastAsia="Times New Roman" w:hAnsi="STIX" w:cs="STIX"/>
          <w:color w:val="000000"/>
          <w:sz w:val="20"/>
          <w:szCs w:val="20"/>
        </w:rPr>
        <w:t>ODEs. After simplification, the result is</w:t>
      </w:r>
    </w:p>
    <w:p w:rsidR="00E619CF" w:rsidRPr="00E619CF" w:rsidRDefault="00E619CF" w:rsidP="00E619CF">
      <w:pPr>
        <w:autoSpaceDE w:val="0"/>
        <w:autoSpaceDN w:val="0"/>
        <w:adjustRightInd w:val="0"/>
        <w:spacing w:after="0" w:line="240" w:lineRule="auto"/>
        <w:rPr>
          <w:rFonts w:ascii="Arial" w:eastAsia="Times New Roman" w:hAnsi="Arial" w:cs="Arial"/>
          <w:color w:val="000000"/>
          <w:sz w:val="18"/>
          <w:szCs w:val="20"/>
        </w:rPr>
      </w:pPr>
    </w:p>
    <w:p w:rsidR="00E619CF" w:rsidRPr="00E619CF" w:rsidRDefault="00E619CF" w:rsidP="00E619CF">
      <w:pPr>
        <w:autoSpaceDE w:val="0"/>
        <w:autoSpaceDN w:val="0"/>
        <w:adjustRightInd w:val="0"/>
        <w:spacing w:after="0" w:line="240" w:lineRule="auto"/>
        <w:rPr>
          <w:rFonts w:ascii="Arial" w:eastAsia="Times New Roman" w:hAnsi="Arial" w:cs="Arial"/>
          <w:color w:val="000000"/>
          <w:sz w:val="18"/>
          <w:szCs w:val="20"/>
        </w:rPr>
      </w:pPr>
      <w:r w:rsidRPr="00E619CF">
        <w:rPr>
          <w:rFonts w:ascii="STIX" w:eastAsia="Times New Roman" w:hAnsi="STIX"/>
          <w:position w:val="-106"/>
          <w:sz w:val="20"/>
          <w:szCs w:val="24"/>
        </w:rPr>
        <w:object w:dxaOrig="6740" w:dyaOrig="2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02" type="#_x0000_t75" style="width:336.75pt;height:111pt" o:ole="">
            <v:imagedata r:id="rId8" o:title=""/>
          </v:shape>
          <o:OLEObject Type="Embed" ProgID="Equation.DSMT4" ShapeID="_x0000_i12602" DrawAspect="Content" ObjectID="_1552399351" r:id="rId9"/>
        </w:object>
      </w: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szCs w:val="20"/>
        </w:rPr>
      </w:pP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20"/>
          <w:szCs w:val="20"/>
        </w:rPr>
      </w:pPr>
      <w:r w:rsidRPr="00E619CF">
        <w:rPr>
          <w:rFonts w:ascii="STIX" w:eastAsia="Times New Roman" w:hAnsi="STIX" w:cs="STIX MathJax Main"/>
          <w:color w:val="000000"/>
          <w:sz w:val="20"/>
          <w:szCs w:val="20"/>
        </w:rPr>
        <w:t xml:space="preserve">Thus, we have formulated an eigenvalue problem. Further simplification results for the special case where the </w:t>
      </w:r>
      <w:r w:rsidRPr="00E619CF">
        <w:rPr>
          <w:rFonts w:ascii="STIX" w:eastAsia="Times New Roman" w:hAnsi="STIX" w:cs="STIX MathJax Main"/>
          <w:i/>
          <w:iCs/>
          <w:color w:val="000000"/>
          <w:sz w:val="20"/>
          <w:szCs w:val="20"/>
        </w:rPr>
        <w:t>C</w:t>
      </w:r>
      <w:r w:rsidRPr="00E619CF">
        <w:rPr>
          <w:rFonts w:ascii="STIX" w:eastAsia="Times New Roman" w:hAnsi="STIX" w:cs="STIX MathJax Main"/>
          <w:color w:val="000000"/>
          <w:sz w:val="20"/>
          <w:szCs w:val="20"/>
        </w:rPr>
        <w:t xml:space="preserve">’s and </w:t>
      </w:r>
      <w:r w:rsidRPr="00E619CF">
        <w:rPr>
          <w:rFonts w:ascii="STIX" w:eastAsia="Times New Roman" w:hAnsi="STIX" w:cs="STIX MathJax Main"/>
          <w:i/>
          <w:iCs/>
          <w:color w:val="000000"/>
          <w:sz w:val="20"/>
          <w:szCs w:val="20"/>
        </w:rPr>
        <w:t>L</w:t>
      </w:r>
      <w:r w:rsidRPr="00E619CF">
        <w:rPr>
          <w:rFonts w:ascii="STIX" w:eastAsia="Times New Roman" w:hAnsi="STIX" w:cs="STIX MathJax Main"/>
          <w:color w:val="000000"/>
          <w:sz w:val="20"/>
          <w:szCs w:val="20"/>
        </w:rPr>
        <w:t>’s are constant. For this situation, the system can be expressed in matrix form as</w:t>
      </w: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szCs w:val="20"/>
        </w:rPr>
      </w:pP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18"/>
          <w:szCs w:val="20"/>
        </w:rPr>
      </w:pPr>
      <w:r w:rsidRPr="00E619CF">
        <w:rPr>
          <w:rFonts w:ascii="STIX" w:eastAsia="Times New Roman" w:hAnsi="STIX" w:cs="STIX MathJax Main"/>
          <w:position w:val="-54"/>
          <w:sz w:val="20"/>
          <w:szCs w:val="24"/>
        </w:rPr>
        <w:object w:dxaOrig="3040" w:dyaOrig="1200">
          <v:shape id="_x0000_i12603" type="#_x0000_t75" style="width:152.25pt;height:60pt" o:ole="">
            <v:imagedata r:id="rId10" o:title=""/>
          </v:shape>
          <o:OLEObject Type="Embed" ProgID="Equation.DSMT4" ShapeID="_x0000_i12603" DrawAspect="Content" ObjectID="_1552399352" r:id="rId11"/>
        </w:object>
      </w:r>
      <w:r w:rsidRPr="00E619CF">
        <w:rPr>
          <w:rFonts w:ascii="STIX" w:eastAsia="Times New Roman" w:hAnsi="STIX" w:cs="STIX MathJax Main"/>
          <w:color w:val="000000"/>
          <w:sz w:val="18"/>
          <w:szCs w:val="20"/>
        </w:rPr>
        <w:tab/>
      </w:r>
      <w:r w:rsidRPr="00E619CF">
        <w:rPr>
          <w:rFonts w:ascii="STIX" w:eastAsia="Times New Roman" w:hAnsi="STIX" w:cs="STIX MathJax Main"/>
          <w:color w:val="000000"/>
          <w:sz w:val="18"/>
          <w:szCs w:val="20"/>
        </w:rPr>
        <w:tab/>
      </w:r>
      <w:r w:rsidRPr="00E619CF">
        <w:rPr>
          <w:rFonts w:ascii="STIX" w:eastAsia="Times New Roman" w:hAnsi="STIX" w:cs="STIX MathJax Main"/>
          <w:color w:val="000000"/>
          <w:sz w:val="18"/>
          <w:szCs w:val="20"/>
        </w:rPr>
        <w:tab/>
      </w:r>
      <w:r w:rsidRPr="00E619CF">
        <w:rPr>
          <w:rFonts w:ascii="STIX" w:eastAsia="Times New Roman" w:hAnsi="STIX" w:cs="STIX MathJax Main"/>
          <w:color w:val="000000"/>
          <w:sz w:val="18"/>
          <w:szCs w:val="20"/>
        </w:rPr>
        <w:tab/>
      </w:r>
      <w:r w:rsidRPr="00E619CF">
        <w:rPr>
          <w:rFonts w:ascii="STIX" w:eastAsia="Times New Roman" w:hAnsi="STIX" w:cs="STIX MathJax Main"/>
          <w:color w:val="000000"/>
          <w:sz w:val="18"/>
          <w:szCs w:val="20"/>
        </w:rPr>
        <w:tab/>
      </w:r>
      <w:r w:rsidRPr="00E619CF">
        <w:rPr>
          <w:rFonts w:ascii="STIX" w:eastAsia="Times New Roman" w:hAnsi="STIX" w:cs="STIX MathJax Main"/>
          <w:color w:val="000000"/>
          <w:sz w:val="18"/>
          <w:szCs w:val="20"/>
        </w:rPr>
        <w:tab/>
      </w:r>
      <w:r w:rsidRPr="00E619CF">
        <w:rPr>
          <w:rFonts w:ascii="STIX" w:eastAsia="Times New Roman" w:hAnsi="STIX" w:cs="STIX MathJax Main"/>
          <w:color w:val="000000"/>
          <w:sz w:val="18"/>
          <w:szCs w:val="20"/>
        </w:rPr>
        <w:tab/>
        <w:t>(1)</w:t>
      </w: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rPr>
      </w:pP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rPr>
      </w:pPr>
      <w:r w:rsidRPr="00E619CF">
        <w:rPr>
          <w:rFonts w:ascii="STIX" w:eastAsia="Times New Roman" w:hAnsi="STIX" w:cs="STIX"/>
          <w:color w:val="000000"/>
          <w:sz w:val="20"/>
        </w:rPr>
        <w:t xml:space="preserve">where </w:t>
      </w:r>
      <w:r w:rsidRPr="00E619CF">
        <w:rPr>
          <w:rFonts w:ascii="Courier New" w:eastAsia="Times New Roman" w:hAnsi="Courier New"/>
          <w:i/>
          <w:sz w:val="20"/>
          <w:szCs w:val="24"/>
        </w:rPr>
        <w:sym w:font="Symbol" w:char="F06C"/>
      </w:r>
      <w:r w:rsidRPr="00E619CF">
        <w:rPr>
          <w:rFonts w:ascii="Times New Roman" w:eastAsia="Times New Roman" w:hAnsi="Times New Roman"/>
          <w:i/>
          <w:iCs/>
          <w:color w:val="000000"/>
          <w:sz w:val="20"/>
        </w:rPr>
        <w:t xml:space="preserve"> </w:t>
      </w:r>
      <w:r w:rsidRPr="00E619CF">
        <w:rPr>
          <w:rFonts w:ascii="Courier New" w:eastAsia="MS Mincho" w:hAnsi="Courier New" w:cs="MS Mincho"/>
          <w:color w:val="000000"/>
          <w:sz w:val="20"/>
        </w:rPr>
        <w:t>=</w:t>
      </w:r>
      <w:r w:rsidRPr="00E619CF">
        <w:rPr>
          <w:rFonts w:ascii="MS Mincho" w:eastAsia="MS Mincho" w:hAnsi="STIX" w:cs="MS Mincho"/>
          <w:color w:val="000000"/>
          <w:sz w:val="20"/>
        </w:rPr>
        <w:t xml:space="preserve"> </w:t>
      </w:r>
      <w:r w:rsidRPr="00E619CF">
        <w:rPr>
          <w:rFonts w:ascii="STIX" w:eastAsia="Times New Roman" w:hAnsi="STIX" w:cs="STIX"/>
          <w:i/>
          <w:iCs/>
          <w:color w:val="000000"/>
          <w:sz w:val="20"/>
        </w:rPr>
        <w:t>LC</w:t>
      </w:r>
      <w:r w:rsidRPr="00E619CF">
        <w:rPr>
          <w:rFonts w:ascii="Courier New" w:eastAsia="Times New Roman" w:hAnsi="Courier New"/>
          <w:i/>
          <w:iCs/>
          <w:color w:val="000000"/>
          <w:sz w:val="20"/>
        </w:rPr>
        <w:sym w:font="Symbol" w:char="F077"/>
      </w:r>
      <w:r w:rsidRPr="00E619CF">
        <w:rPr>
          <w:rFonts w:ascii="STIX" w:eastAsia="Times New Roman" w:hAnsi="STIX" w:cs="STIX"/>
          <w:color w:val="000000"/>
          <w:sz w:val="20"/>
          <w:vertAlign w:val="superscript"/>
        </w:rPr>
        <w:t>2</w:t>
      </w:r>
      <w:r w:rsidRPr="00E619CF">
        <w:rPr>
          <w:rFonts w:ascii="STIX" w:eastAsia="Times New Roman" w:hAnsi="STIX" w:cs="STIX"/>
          <w:color w:val="000000"/>
          <w:sz w:val="20"/>
        </w:rPr>
        <w:t>. MATLAB can be employed to determine values for the eigenvalues and eigenvectors</w:t>
      </w: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rPr>
      </w:pPr>
      <w:r w:rsidRPr="00E619CF">
        <w:rPr>
          <w:rFonts w:ascii="STIX" w:eastAsia="Times New Roman" w:hAnsi="STIX" w:cs="STIX"/>
          <w:color w:val="000000"/>
          <w:sz w:val="20"/>
        </w:rPr>
        <w:t>:</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&gt;&gt; a=[1 -1 0; -1 2 -1; 0 -1 2];</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&gt;&gt; [v,d]=eig(a)</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v =</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 xml:space="preserve">   -0.7370   -0.5910    0.3280</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 xml:space="preserve">   -0.5910    0.3280   -0.7370</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 xml:space="preserve">   -0.3280    0.7370    0.5910</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d =</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 xml:space="preserve">    0.1981         0         0</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 xml:space="preserve">         0    1.5550         0</w:t>
      </w:r>
    </w:p>
    <w:p w:rsidR="00E619CF" w:rsidRPr="00E619CF" w:rsidRDefault="00E619CF" w:rsidP="00E619CF">
      <w:pPr>
        <w:autoSpaceDE w:val="0"/>
        <w:autoSpaceDN w:val="0"/>
        <w:adjustRightInd w:val="0"/>
        <w:spacing w:after="0" w:line="240" w:lineRule="auto"/>
        <w:rPr>
          <w:rFonts w:ascii="Courier New" w:eastAsia="Times New Roman" w:hAnsi="Courier New" w:cs="Courier New"/>
          <w:color w:val="000000"/>
          <w:sz w:val="18"/>
          <w:szCs w:val="18"/>
        </w:rPr>
      </w:pPr>
      <w:r w:rsidRPr="00E619CF">
        <w:rPr>
          <w:rFonts w:ascii="Courier New" w:eastAsia="Times New Roman" w:hAnsi="Courier New" w:cs="Courier New"/>
          <w:color w:val="000000"/>
          <w:sz w:val="18"/>
          <w:szCs w:val="18"/>
        </w:rPr>
        <w:t xml:space="preserve">         0         0    3.2470</w:t>
      </w:r>
    </w:p>
    <w:p w:rsidR="00E619CF" w:rsidRPr="00E619CF" w:rsidRDefault="00E619CF" w:rsidP="00E619CF">
      <w:pPr>
        <w:autoSpaceDE w:val="0"/>
        <w:autoSpaceDN w:val="0"/>
        <w:adjustRightInd w:val="0"/>
        <w:spacing w:after="0" w:line="240" w:lineRule="auto"/>
        <w:ind w:firstLine="360"/>
        <w:rPr>
          <w:rFonts w:ascii="STIX" w:eastAsia="Times New Roman" w:hAnsi="STIX" w:cs="STIX"/>
          <w:color w:val="000000"/>
          <w:sz w:val="20"/>
          <w:szCs w:val="20"/>
        </w:rPr>
      </w:pPr>
      <w:r w:rsidRPr="00E619CF">
        <w:rPr>
          <w:rFonts w:ascii="STIX" w:eastAsia="Times New Roman" w:hAnsi="STIX" w:cs="STIX MathJax Main"/>
          <w:color w:val="000000"/>
          <w:sz w:val="20"/>
          <w:szCs w:val="20"/>
        </w:rPr>
        <w:t>The matrix v consists of the system’s three eigenvectors (arranged as columns), and d is a matrix with the corresponding eigenvalues on the diagonal. Thus, the package computes that the eigenvalues are</w:t>
      </w:r>
      <w:r w:rsidRPr="00E619CF">
        <w:rPr>
          <w:rFonts w:ascii="STIX" w:eastAsia="Times New Roman" w:hAnsi="STIX" w:cs="STIX"/>
          <w:color w:val="000000"/>
          <w:sz w:val="20"/>
          <w:szCs w:val="20"/>
        </w:rPr>
        <w:t xml:space="preserve"> </w:t>
      </w:r>
      <w:r w:rsidRPr="00E619CF">
        <w:rPr>
          <w:rFonts w:ascii="Courier New" w:eastAsia="Times New Roman" w:hAnsi="Courier New"/>
          <w:i/>
          <w:sz w:val="20"/>
          <w:szCs w:val="24"/>
        </w:rPr>
        <w:sym w:font="Symbol" w:char="F06C"/>
      </w:r>
      <w:r w:rsidRPr="00E619CF">
        <w:rPr>
          <w:rFonts w:ascii="Courier New" w:eastAsia="Times New Roman" w:hAnsi="Courier New"/>
          <w:i/>
          <w:iCs/>
          <w:color w:val="000000"/>
          <w:sz w:val="20"/>
          <w:szCs w:val="20"/>
        </w:rPr>
        <w:t xml:space="preserve"> </w:t>
      </w:r>
      <w:r w:rsidRPr="00E619CF">
        <w:rPr>
          <w:rFonts w:ascii="Courier New" w:eastAsia="MS Mincho" w:hAnsi="Courier New" w:cs="MS Mincho"/>
          <w:color w:val="000000"/>
          <w:sz w:val="20"/>
          <w:szCs w:val="20"/>
        </w:rPr>
        <w:t>=</w:t>
      </w:r>
      <w:r w:rsidRPr="00E619CF">
        <w:rPr>
          <w:rFonts w:ascii="MS Mincho" w:eastAsia="MS Mincho" w:hAnsi="STIX" w:cs="MS Mincho"/>
          <w:color w:val="000000"/>
          <w:sz w:val="20"/>
          <w:szCs w:val="20"/>
        </w:rPr>
        <w:t xml:space="preserve"> </w:t>
      </w:r>
      <w:r w:rsidRPr="00E619CF">
        <w:rPr>
          <w:rFonts w:ascii="STIX" w:eastAsia="Times New Roman" w:hAnsi="STIX" w:cs="STIX MathJax Main"/>
          <w:color w:val="000000"/>
          <w:sz w:val="20"/>
          <w:szCs w:val="20"/>
        </w:rPr>
        <w:t>0.1981, 1.555, and 3.247. These values in turn can be used to compute the natural circular frequencies of the system</w:t>
      </w:r>
    </w:p>
    <w:p w:rsidR="00E619CF" w:rsidRPr="00E619CF" w:rsidRDefault="00E619CF" w:rsidP="00E619CF">
      <w:pPr>
        <w:autoSpaceDE w:val="0"/>
        <w:autoSpaceDN w:val="0"/>
        <w:adjustRightInd w:val="0"/>
        <w:spacing w:after="0" w:line="240" w:lineRule="auto"/>
        <w:ind w:firstLine="360"/>
        <w:rPr>
          <w:rFonts w:ascii="STIX" w:eastAsia="Times New Roman" w:hAnsi="STIX" w:cs="STIX"/>
          <w:color w:val="000000"/>
          <w:sz w:val="20"/>
          <w:szCs w:val="20"/>
        </w:rPr>
      </w:pPr>
    </w:p>
    <w:p w:rsidR="00E619CF" w:rsidRPr="00E619CF" w:rsidRDefault="00E619CF" w:rsidP="00E619CF">
      <w:pPr>
        <w:autoSpaceDE w:val="0"/>
        <w:autoSpaceDN w:val="0"/>
        <w:adjustRightInd w:val="0"/>
        <w:spacing w:after="0" w:line="240" w:lineRule="auto"/>
        <w:rPr>
          <w:rFonts w:ascii="Arial" w:eastAsia="Times New Roman" w:hAnsi="Arial" w:cs="Arial"/>
          <w:color w:val="000000"/>
          <w:sz w:val="18"/>
          <w:szCs w:val="20"/>
        </w:rPr>
      </w:pPr>
      <w:r w:rsidRPr="00E619CF">
        <w:rPr>
          <w:rFonts w:ascii="STIX" w:eastAsia="Times New Roman" w:hAnsi="STIX" w:cs="STIX MathJax Main"/>
          <w:position w:val="-62"/>
          <w:sz w:val="20"/>
          <w:szCs w:val="24"/>
        </w:rPr>
        <w:object w:dxaOrig="1920" w:dyaOrig="1359">
          <v:shape id="_x0000_i12604" type="#_x0000_t75" style="width:96pt;height:68.25pt" o:ole="">
            <v:imagedata r:id="rId12" o:title=""/>
          </v:shape>
          <o:OLEObject Type="Embed" ProgID="Equation.DSMT4" ShapeID="_x0000_i12604" DrawAspect="Content" ObjectID="_1552399353" r:id="rId13"/>
        </w:object>
      </w: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szCs w:val="20"/>
        </w:rPr>
      </w:pPr>
      <w:r w:rsidRPr="00454E58">
        <w:rPr>
          <w:rFonts w:ascii="STIX" w:hAnsi="STIX" w:cs="STIX"/>
          <w:i/>
          <w:sz w:val="20"/>
          <w:szCs w:val="20"/>
        </w:rPr>
        <w:t>Solution continued on next page...</w:t>
      </w:r>
    </w:p>
    <w:p w:rsidR="00E619CF" w:rsidRPr="00E619CF" w:rsidRDefault="00E619CF" w:rsidP="00E619CF">
      <w:pPr>
        <w:autoSpaceDE w:val="0"/>
        <w:autoSpaceDN w:val="0"/>
        <w:adjustRightInd w:val="0"/>
        <w:spacing w:after="0" w:line="240" w:lineRule="auto"/>
        <w:ind w:firstLine="360"/>
        <w:rPr>
          <w:rFonts w:ascii="STIX" w:eastAsia="Times New Roman" w:hAnsi="STIX" w:cs="STIX"/>
          <w:color w:val="000000"/>
          <w:sz w:val="20"/>
          <w:szCs w:val="20"/>
        </w:rPr>
      </w:pPr>
      <w:r w:rsidRPr="00E619CF">
        <w:rPr>
          <w:rFonts w:ascii="STIX" w:eastAsia="Times New Roman" w:hAnsi="STIX" w:cs="STIX MathJax Main"/>
          <w:color w:val="000000"/>
          <w:sz w:val="20"/>
          <w:szCs w:val="20"/>
        </w:rPr>
        <w:t>Aside from providing the natural frequencies, the eigenvalues can be substituted into Eq. 1 to gain further insight into the circuit’s physical behavior. For example, substituting</w:t>
      </w:r>
      <w:r w:rsidRPr="00E619CF">
        <w:rPr>
          <w:rFonts w:ascii="STIX" w:eastAsia="Times New Roman" w:hAnsi="STIX" w:cs="STIX"/>
          <w:color w:val="000000"/>
          <w:sz w:val="20"/>
          <w:szCs w:val="20"/>
        </w:rPr>
        <w:t xml:space="preserve"> </w:t>
      </w:r>
      <w:r w:rsidRPr="00E619CF">
        <w:rPr>
          <w:rFonts w:ascii="Courier New" w:eastAsia="Times New Roman" w:hAnsi="Courier New"/>
          <w:i/>
          <w:sz w:val="20"/>
          <w:szCs w:val="24"/>
        </w:rPr>
        <w:sym w:font="Symbol" w:char="F06C"/>
      </w:r>
      <w:r w:rsidRPr="00E619CF">
        <w:rPr>
          <w:rFonts w:ascii="Courier New" w:eastAsia="Times New Roman" w:hAnsi="Courier New"/>
          <w:i/>
          <w:iCs/>
          <w:color w:val="000000"/>
          <w:sz w:val="20"/>
          <w:szCs w:val="20"/>
        </w:rPr>
        <w:t xml:space="preserve"> </w:t>
      </w:r>
      <w:r w:rsidRPr="00E619CF">
        <w:rPr>
          <w:rFonts w:ascii="Courier New" w:eastAsia="MS Mincho" w:hAnsi="Courier New" w:cs="MS Mincho"/>
          <w:color w:val="000000"/>
          <w:sz w:val="20"/>
          <w:szCs w:val="20"/>
        </w:rPr>
        <w:t>=</w:t>
      </w:r>
      <w:r w:rsidRPr="00E619CF">
        <w:rPr>
          <w:rFonts w:ascii="MS Mincho" w:eastAsia="MS Mincho" w:hAnsi="STIX" w:cs="MS Mincho"/>
          <w:color w:val="000000"/>
          <w:sz w:val="20"/>
          <w:szCs w:val="20"/>
        </w:rPr>
        <w:t xml:space="preserve"> </w:t>
      </w:r>
      <w:r w:rsidRPr="00E619CF">
        <w:rPr>
          <w:rFonts w:ascii="STIX" w:eastAsia="Times New Roman" w:hAnsi="STIX" w:cs="STIX"/>
          <w:color w:val="000000"/>
          <w:sz w:val="20"/>
          <w:szCs w:val="20"/>
        </w:rPr>
        <w:t>0.1981 yields</w:t>
      </w:r>
    </w:p>
    <w:p w:rsidR="00E619CF" w:rsidRPr="00E619CF" w:rsidRDefault="00E619CF" w:rsidP="00E619CF">
      <w:pPr>
        <w:autoSpaceDE w:val="0"/>
        <w:autoSpaceDN w:val="0"/>
        <w:adjustRightInd w:val="0"/>
        <w:spacing w:after="0" w:line="240" w:lineRule="auto"/>
        <w:ind w:firstLine="360"/>
        <w:rPr>
          <w:rFonts w:ascii="STIX" w:eastAsia="Times New Roman" w:hAnsi="STIX" w:cs="STIX"/>
          <w:color w:val="000000"/>
          <w:sz w:val="20"/>
          <w:szCs w:val="20"/>
        </w:rPr>
      </w:pPr>
    </w:p>
    <w:p w:rsidR="00E619CF" w:rsidRPr="00E619CF" w:rsidRDefault="00E619CF" w:rsidP="00E619CF">
      <w:pPr>
        <w:autoSpaceDE w:val="0"/>
        <w:autoSpaceDN w:val="0"/>
        <w:adjustRightInd w:val="0"/>
        <w:spacing w:after="0" w:line="240" w:lineRule="auto"/>
        <w:rPr>
          <w:rFonts w:ascii="Arial" w:eastAsia="Times New Roman" w:hAnsi="Arial" w:cs="Arial"/>
          <w:color w:val="000000"/>
          <w:sz w:val="18"/>
          <w:szCs w:val="20"/>
        </w:rPr>
      </w:pPr>
      <w:r w:rsidRPr="00E619CF">
        <w:rPr>
          <w:rFonts w:ascii="STIX" w:eastAsia="Times New Roman" w:hAnsi="STIX" w:cs="STIX MathJax Main"/>
          <w:position w:val="-54"/>
          <w:sz w:val="20"/>
          <w:szCs w:val="24"/>
        </w:rPr>
        <w:object w:dxaOrig="3600" w:dyaOrig="1200">
          <v:shape id="_x0000_i12605" type="#_x0000_t75" style="width:180pt;height:60pt" o:ole="">
            <v:imagedata r:id="rId14" o:title=""/>
          </v:shape>
          <o:OLEObject Type="Embed" ProgID="Equation.DSMT4" ShapeID="_x0000_i12605" DrawAspect="Content" ObjectID="_1552399354" r:id="rId15"/>
        </w:object>
      </w:r>
    </w:p>
    <w:p w:rsidR="00E619CF" w:rsidRPr="00E619CF" w:rsidRDefault="00E619CF" w:rsidP="00E619CF">
      <w:pPr>
        <w:autoSpaceDE w:val="0"/>
        <w:autoSpaceDN w:val="0"/>
        <w:adjustRightInd w:val="0"/>
        <w:spacing w:after="0" w:line="240" w:lineRule="auto"/>
        <w:ind w:firstLine="360"/>
        <w:rPr>
          <w:rFonts w:ascii="STIX" w:eastAsia="Times New Roman" w:hAnsi="STIX" w:cs="STIX"/>
          <w:color w:val="000000"/>
          <w:sz w:val="20"/>
          <w:szCs w:val="20"/>
        </w:rPr>
      </w:pP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20"/>
          <w:szCs w:val="24"/>
        </w:rPr>
      </w:pPr>
      <w:r w:rsidRPr="00E619CF">
        <w:rPr>
          <w:rFonts w:ascii="STIX" w:eastAsia="Times New Roman" w:hAnsi="STIX" w:cs="STIX MathJax Main"/>
          <w:color w:val="000000"/>
          <w:sz w:val="20"/>
          <w:szCs w:val="24"/>
        </w:rPr>
        <w:t>Although this system does not have a unique solution, it will be satisfied if the currents are in fixed ratios, as in</w:t>
      </w: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p>
    <w:p w:rsidR="00E619CF" w:rsidRPr="00E619CF" w:rsidRDefault="00E619CF" w:rsidP="00E619CF">
      <w:pPr>
        <w:autoSpaceDE w:val="0"/>
        <w:autoSpaceDN w:val="0"/>
        <w:adjustRightInd w:val="0"/>
        <w:spacing w:after="0" w:line="240" w:lineRule="auto"/>
        <w:rPr>
          <w:rFonts w:ascii="STIX" w:eastAsia="Times New Roman" w:hAnsi="STIX" w:cs="STIX"/>
          <w:color w:val="000000"/>
          <w:sz w:val="20"/>
          <w:szCs w:val="20"/>
        </w:rPr>
      </w:pPr>
      <w:r w:rsidRPr="00E619CF">
        <w:rPr>
          <w:rFonts w:ascii="STIX" w:eastAsia="Times New Roman" w:hAnsi="STIX" w:cs="STIX MathJax Main"/>
          <w:color w:val="000000"/>
          <w:sz w:val="20"/>
        </w:rPr>
        <w:t>0</w:t>
      </w:r>
      <w:r w:rsidRPr="00E619CF">
        <w:rPr>
          <w:rFonts w:ascii="STIX" w:eastAsia="Times New Roman" w:hAnsi="STIX" w:cs="STIX MathJax Main"/>
          <w:i/>
          <w:iCs/>
          <w:color w:val="000000"/>
          <w:sz w:val="20"/>
          <w:szCs w:val="20"/>
        </w:rPr>
        <w:t>.</w:t>
      </w:r>
      <w:r w:rsidRPr="00E619CF">
        <w:rPr>
          <w:rFonts w:ascii="STIX" w:eastAsia="Times New Roman" w:hAnsi="STIX" w:cs="STIX MathJax Main"/>
          <w:color w:val="000000"/>
          <w:sz w:val="20"/>
        </w:rPr>
        <w:t>8019</w:t>
      </w:r>
      <w:r w:rsidRPr="00E619CF">
        <w:rPr>
          <w:rFonts w:ascii="STIX" w:eastAsia="Times New Roman" w:hAnsi="STIX" w:cs="STIX MathJax Main"/>
          <w:i/>
          <w:iCs/>
          <w:color w:val="000000"/>
          <w:sz w:val="20"/>
          <w:szCs w:val="20"/>
        </w:rPr>
        <w:t>i</w:t>
      </w:r>
      <w:r w:rsidRPr="00E619CF">
        <w:rPr>
          <w:rFonts w:ascii="STIX" w:eastAsia="Times New Roman" w:hAnsi="STIX" w:cs="STIX MathJax Main"/>
          <w:iCs/>
          <w:color w:val="000000"/>
          <w:sz w:val="20"/>
          <w:szCs w:val="20"/>
          <w:vertAlign w:val="subscript"/>
        </w:rPr>
        <w:t>1</w:t>
      </w:r>
      <w:r w:rsidRPr="00E619CF">
        <w:rPr>
          <w:rFonts w:ascii="STIX" w:eastAsia="Times New Roman" w:hAnsi="STIX" w:cs="STIX"/>
          <w:iCs/>
          <w:color w:val="000000"/>
          <w:sz w:val="20"/>
          <w:szCs w:val="20"/>
        </w:rPr>
        <w:t xml:space="preserve"> </w:t>
      </w:r>
      <w:r w:rsidRPr="00E619CF">
        <w:rPr>
          <w:rFonts w:ascii="Courier New" w:eastAsia="Times New Roman" w:hAnsi="Courier New" w:cs="STIX"/>
          <w:iCs/>
          <w:color w:val="000000"/>
          <w:sz w:val="20"/>
          <w:szCs w:val="20"/>
        </w:rPr>
        <w:t>=</w:t>
      </w:r>
      <w:r w:rsidRPr="00E619CF">
        <w:rPr>
          <w:rFonts w:ascii="STIX" w:eastAsia="Times New Roman" w:hAnsi="STIX" w:cs="STIX"/>
          <w:iCs/>
          <w:color w:val="000000"/>
          <w:sz w:val="20"/>
          <w:szCs w:val="20"/>
        </w:rPr>
        <w:t xml:space="preserve"> </w:t>
      </w:r>
      <w:r w:rsidRPr="00E619CF">
        <w:rPr>
          <w:rFonts w:ascii="STIX" w:eastAsia="Times New Roman" w:hAnsi="STIX" w:cs="STIX MathJax Main"/>
          <w:i/>
          <w:iCs/>
          <w:color w:val="000000"/>
          <w:sz w:val="20"/>
          <w:szCs w:val="20"/>
        </w:rPr>
        <w:t>i</w:t>
      </w:r>
      <w:r w:rsidRPr="00E619CF">
        <w:rPr>
          <w:rFonts w:ascii="STIX" w:eastAsia="Times New Roman" w:hAnsi="STIX" w:cs="STIX MathJax Main"/>
          <w:iCs/>
          <w:color w:val="000000"/>
          <w:sz w:val="20"/>
          <w:szCs w:val="20"/>
          <w:vertAlign w:val="subscript"/>
        </w:rPr>
        <w:t>2</w:t>
      </w:r>
      <w:r w:rsidRPr="00E619CF">
        <w:rPr>
          <w:rFonts w:ascii="STIX" w:eastAsia="Times New Roman" w:hAnsi="STIX" w:cs="STIX"/>
          <w:iCs/>
          <w:color w:val="000000"/>
          <w:sz w:val="20"/>
          <w:szCs w:val="20"/>
        </w:rPr>
        <w:t xml:space="preserve"> </w:t>
      </w:r>
      <w:r w:rsidRPr="00E619CF">
        <w:rPr>
          <w:rFonts w:ascii="Courier New" w:eastAsia="Times New Roman" w:hAnsi="Courier New" w:cs="STIX"/>
          <w:iCs/>
          <w:color w:val="000000"/>
          <w:sz w:val="20"/>
          <w:szCs w:val="20"/>
        </w:rPr>
        <w:t>=</w:t>
      </w:r>
      <w:r w:rsidRPr="00E619CF">
        <w:rPr>
          <w:rFonts w:ascii="STIX" w:eastAsia="Times New Roman" w:hAnsi="STIX" w:cs="STIX"/>
          <w:iCs/>
          <w:color w:val="000000"/>
          <w:sz w:val="20"/>
          <w:szCs w:val="20"/>
        </w:rPr>
        <w:t xml:space="preserve"> </w:t>
      </w:r>
      <w:r w:rsidRPr="00E619CF">
        <w:rPr>
          <w:rFonts w:ascii="STIX" w:eastAsia="Times New Roman" w:hAnsi="STIX" w:cs="STIX MathJax Main"/>
          <w:color w:val="000000"/>
          <w:sz w:val="20"/>
        </w:rPr>
        <w:t>1</w:t>
      </w:r>
      <w:r w:rsidRPr="00E619CF">
        <w:rPr>
          <w:rFonts w:ascii="STIX" w:eastAsia="Times New Roman" w:hAnsi="STIX" w:cs="STIX MathJax Main"/>
          <w:i/>
          <w:iCs/>
          <w:color w:val="000000"/>
          <w:sz w:val="20"/>
          <w:szCs w:val="20"/>
        </w:rPr>
        <w:t>.</w:t>
      </w:r>
      <w:r w:rsidRPr="00E619CF">
        <w:rPr>
          <w:rFonts w:ascii="STIX" w:eastAsia="Times New Roman" w:hAnsi="STIX" w:cs="STIX MathJax Main"/>
          <w:color w:val="000000"/>
          <w:sz w:val="20"/>
        </w:rPr>
        <w:t>8019</w:t>
      </w:r>
      <w:r w:rsidRPr="00E619CF">
        <w:rPr>
          <w:rFonts w:ascii="STIX" w:eastAsia="Times New Roman" w:hAnsi="STIX" w:cs="STIX MathJax Main"/>
          <w:i/>
          <w:color w:val="000000"/>
          <w:sz w:val="20"/>
          <w:szCs w:val="20"/>
        </w:rPr>
        <w:t>i</w:t>
      </w:r>
      <w:r w:rsidRPr="00E619CF">
        <w:rPr>
          <w:rFonts w:ascii="STIX" w:eastAsia="Times New Roman" w:hAnsi="STIX" w:cs="STIX MathJax Main"/>
          <w:color w:val="000000"/>
          <w:sz w:val="20"/>
          <w:vertAlign w:val="subscript"/>
        </w:rPr>
        <w:t>3</w:t>
      </w:r>
      <w:r w:rsidRPr="00E619CF">
        <w:rPr>
          <w:rFonts w:ascii="STIX" w:eastAsia="Times New Roman" w:hAnsi="STIX"/>
          <w:color w:val="000000"/>
          <w:sz w:val="20"/>
          <w:vertAlign w:val="subscript"/>
        </w:rPr>
        <w:tab/>
      </w:r>
      <w:r w:rsidRPr="00E619CF">
        <w:rPr>
          <w:rFonts w:ascii="STIX" w:eastAsia="Times New Roman" w:hAnsi="STIX"/>
          <w:color w:val="000000"/>
          <w:sz w:val="20"/>
          <w:vertAlign w:val="subscript"/>
        </w:rPr>
        <w:tab/>
      </w:r>
      <w:r w:rsidRPr="00E619CF">
        <w:rPr>
          <w:rFonts w:ascii="STIX" w:eastAsia="Times New Roman" w:hAnsi="STIX"/>
          <w:color w:val="000000"/>
          <w:sz w:val="20"/>
          <w:vertAlign w:val="subscript"/>
        </w:rPr>
        <w:tab/>
      </w:r>
      <w:r w:rsidRPr="00E619CF">
        <w:rPr>
          <w:rFonts w:ascii="STIX" w:eastAsia="Times New Roman" w:hAnsi="STIX"/>
          <w:color w:val="000000"/>
          <w:sz w:val="20"/>
          <w:vertAlign w:val="subscript"/>
        </w:rPr>
        <w:tab/>
      </w:r>
      <w:r w:rsidRPr="00E619CF">
        <w:rPr>
          <w:rFonts w:ascii="STIX" w:eastAsia="Times New Roman" w:hAnsi="STIX"/>
          <w:color w:val="000000"/>
          <w:sz w:val="20"/>
          <w:vertAlign w:val="subscript"/>
        </w:rPr>
        <w:tab/>
      </w:r>
      <w:r w:rsidRPr="00E619CF">
        <w:rPr>
          <w:rFonts w:ascii="STIX" w:eastAsia="Times New Roman" w:hAnsi="STIX"/>
          <w:color w:val="000000"/>
          <w:sz w:val="20"/>
          <w:vertAlign w:val="subscript"/>
        </w:rPr>
        <w:tab/>
      </w:r>
      <w:r w:rsidRPr="00E619CF">
        <w:rPr>
          <w:rFonts w:ascii="STIX" w:eastAsia="Times New Roman" w:hAnsi="STIX"/>
          <w:color w:val="000000"/>
          <w:sz w:val="20"/>
          <w:vertAlign w:val="subscript"/>
        </w:rPr>
        <w:tab/>
      </w:r>
      <w:r w:rsidRPr="00E619CF">
        <w:rPr>
          <w:rFonts w:ascii="STIX" w:eastAsia="Times New Roman" w:hAnsi="STIX"/>
          <w:color w:val="000000"/>
          <w:sz w:val="20"/>
          <w:vertAlign w:val="subscript"/>
        </w:rPr>
        <w:tab/>
        <w:t>(2)</w:t>
      </w: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20"/>
          <w:szCs w:val="24"/>
        </w:rPr>
      </w:pPr>
      <w:r w:rsidRPr="00E619CF">
        <w:rPr>
          <w:rFonts w:ascii="STIX" w:eastAsia="Times New Roman" w:hAnsi="STIX" w:cs="STIX MathJax Main"/>
          <w:color w:val="000000"/>
          <w:sz w:val="20"/>
          <w:szCs w:val="24"/>
        </w:rPr>
        <w:t>Thus, as depicted in (</w:t>
      </w:r>
      <w:r w:rsidRPr="00E619CF">
        <w:rPr>
          <w:rFonts w:ascii="STIX" w:eastAsia="Times New Roman" w:hAnsi="STIX" w:cs="STIX MathJax Main"/>
          <w:i/>
          <w:color w:val="000000"/>
          <w:sz w:val="18"/>
          <w:szCs w:val="20"/>
        </w:rPr>
        <w:t>a</w:t>
      </w:r>
      <w:r w:rsidRPr="00E619CF">
        <w:rPr>
          <w:rFonts w:ascii="STIX" w:eastAsia="Times New Roman" w:hAnsi="STIX" w:cs="STIX MathJax Main"/>
          <w:color w:val="000000"/>
          <w:sz w:val="20"/>
          <w:szCs w:val="24"/>
        </w:rPr>
        <w:t xml:space="preserve">) in the figure below, they oscillate in the same direction with different magnitudes. Observe that if we assume that </w:t>
      </w:r>
      <w:r w:rsidRPr="00E619CF">
        <w:rPr>
          <w:rFonts w:ascii="STIX" w:eastAsia="Times New Roman" w:hAnsi="STIX" w:cs="STIX MathJax Main"/>
          <w:i/>
          <w:color w:val="000000"/>
          <w:sz w:val="18"/>
          <w:szCs w:val="20"/>
        </w:rPr>
        <w:t>i</w:t>
      </w:r>
      <w:r w:rsidRPr="00E619CF">
        <w:rPr>
          <w:rFonts w:ascii="STIX" w:eastAsia="Times New Roman" w:hAnsi="STIX" w:cs="STIX MathJax Main"/>
          <w:color w:val="000000"/>
          <w:sz w:val="20"/>
          <w:szCs w:val="24"/>
          <w:vertAlign w:val="subscript"/>
        </w:rPr>
        <w:t>1</w:t>
      </w:r>
      <w:r w:rsidRPr="00E619CF">
        <w:rPr>
          <w:rFonts w:ascii="STIX" w:eastAsia="Times New Roman" w:hAnsi="STIX" w:cs="STIX"/>
          <w:color w:val="000000"/>
          <w:sz w:val="12"/>
          <w:szCs w:val="14"/>
        </w:rPr>
        <w:t xml:space="preserve"> </w:t>
      </w:r>
      <w:r w:rsidRPr="00E619CF">
        <w:rPr>
          <w:rFonts w:ascii="Courier New" w:eastAsia="MS Mincho" w:hAnsi="Courier New" w:cs="MS Mincho"/>
          <w:color w:val="000000"/>
          <w:sz w:val="20"/>
          <w:szCs w:val="20"/>
        </w:rPr>
        <w:t>=</w:t>
      </w:r>
      <w:r w:rsidRPr="00E619CF">
        <w:rPr>
          <w:rFonts w:ascii="MS Mincho" w:eastAsia="MS Mincho" w:hAnsi="STIX" w:cs="MS Mincho"/>
          <w:color w:val="000000"/>
          <w:sz w:val="18"/>
          <w:szCs w:val="20"/>
        </w:rPr>
        <w:t xml:space="preserve"> </w:t>
      </w:r>
      <w:r w:rsidRPr="00E619CF">
        <w:rPr>
          <w:rFonts w:ascii="STIX" w:eastAsia="Times New Roman" w:hAnsi="STIX" w:cs="STIX MathJax Main"/>
          <w:color w:val="000000"/>
          <w:sz w:val="20"/>
          <w:szCs w:val="24"/>
        </w:rPr>
        <w:t>0.737, we can use Eq. 2 to compute the other currents with the result</w:t>
      </w: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p>
    <w:p w:rsidR="00E619CF" w:rsidRPr="00E619CF" w:rsidRDefault="00E619CF" w:rsidP="00E619CF">
      <w:pPr>
        <w:autoSpaceDE w:val="0"/>
        <w:autoSpaceDN w:val="0"/>
        <w:adjustRightInd w:val="0"/>
        <w:spacing w:after="0" w:line="240" w:lineRule="auto"/>
        <w:rPr>
          <w:rFonts w:ascii="Arial" w:eastAsia="Times New Roman" w:hAnsi="Arial" w:cs="Arial"/>
          <w:color w:val="000000"/>
          <w:sz w:val="18"/>
          <w:szCs w:val="20"/>
        </w:rPr>
      </w:pPr>
      <w:r w:rsidRPr="00E619CF">
        <w:rPr>
          <w:rFonts w:ascii="STIX" w:eastAsia="Times New Roman" w:hAnsi="STIX" w:cs="STIX MathJax Main"/>
          <w:position w:val="-54"/>
          <w:sz w:val="20"/>
          <w:szCs w:val="24"/>
        </w:rPr>
        <w:object w:dxaOrig="1320" w:dyaOrig="1200">
          <v:shape id="_x0000_i12606" type="#_x0000_t75" style="width:66pt;height:60pt" o:ole="">
            <v:imagedata r:id="rId16" o:title=""/>
          </v:shape>
          <o:OLEObject Type="Embed" ProgID="Equation.DSMT4" ShapeID="_x0000_i12606" DrawAspect="Content" ObjectID="_1552399355" r:id="rId17"/>
        </w:object>
      </w: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20"/>
        </w:rPr>
      </w:pPr>
      <w:r w:rsidRPr="00E619CF">
        <w:rPr>
          <w:rFonts w:ascii="STIX" w:eastAsia="Times New Roman" w:hAnsi="STIX" w:cs="STIX MathJax Main"/>
          <w:color w:val="000000"/>
          <w:sz w:val="20"/>
        </w:rPr>
        <w:t>which is the first column of the v matrix calculated with MATLAB.</w:t>
      </w:r>
    </w:p>
    <w:p w:rsidR="00E619CF" w:rsidRPr="00E619CF" w:rsidRDefault="00E619CF" w:rsidP="00E619CF">
      <w:pPr>
        <w:autoSpaceDE w:val="0"/>
        <w:autoSpaceDN w:val="0"/>
        <w:adjustRightInd w:val="0"/>
        <w:spacing w:after="0" w:line="240" w:lineRule="auto"/>
        <w:rPr>
          <w:rFonts w:ascii="STIX" w:eastAsia="Times New Roman" w:hAnsi="STIX"/>
          <w:sz w:val="20"/>
          <w:szCs w:val="24"/>
        </w:rPr>
      </w:pPr>
    </w:p>
    <w:p w:rsidR="00E619CF" w:rsidRPr="00E619CF" w:rsidRDefault="00E619CF" w:rsidP="00E619CF">
      <w:pPr>
        <w:autoSpaceDE w:val="0"/>
        <w:autoSpaceDN w:val="0"/>
        <w:adjustRightInd w:val="0"/>
        <w:spacing w:after="0" w:line="240" w:lineRule="auto"/>
        <w:rPr>
          <w:rFonts w:ascii="Courier" w:eastAsia="Times New Roman" w:hAnsi="Courier" w:cs="Courier"/>
          <w:color w:val="000000"/>
          <w:sz w:val="20"/>
        </w:rPr>
      </w:pPr>
      <w:r w:rsidRPr="00E619CF">
        <w:rPr>
          <w:rFonts w:ascii="STIX" w:eastAsia="Times New Roman" w:hAnsi="STIX"/>
          <w:sz w:val="20"/>
          <w:szCs w:val="24"/>
        </w:rPr>
        <w:drawing>
          <wp:inline distT="0" distB="0" distL="0" distR="0">
            <wp:extent cx="5524500" cy="990600"/>
            <wp:effectExtent l="19050" t="0" r="0" b="0"/>
            <wp:docPr id="23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srcRect/>
                    <a:stretch>
                      <a:fillRect/>
                    </a:stretch>
                  </pic:blipFill>
                  <pic:spPr bwMode="auto">
                    <a:xfrm>
                      <a:off x="0" y="0"/>
                      <a:ext cx="5524500" cy="990600"/>
                    </a:xfrm>
                    <a:prstGeom prst="rect">
                      <a:avLst/>
                    </a:prstGeom>
                    <a:noFill/>
                    <a:ln w="9525">
                      <a:noFill/>
                      <a:miter lim="800000"/>
                      <a:headEnd/>
                      <a:tailEnd/>
                    </a:ln>
                  </pic:spPr>
                </pic:pic>
              </a:graphicData>
            </a:graphic>
          </wp:inline>
        </w:drawing>
      </w:r>
    </w:p>
    <w:p w:rsidR="00E619CF" w:rsidRPr="00E619CF" w:rsidRDefault="00E619CF" w:rsidP="00E619CF">
      <w:pPr>
        <w:autoSpaceDE w:val="0"/>
        <w:autoSpaceDN w:val="0"/>
        <w:adjustRightInd w:val="0"/>
        <w:spacing w:after="0" w:line="240" w:lineRule="auto"/>
        <w:ind w:firstLine="360"/>
        <w:rPr>
          <w:rFonts w:ascii="STIX" w:eastAsia="Times New Roman" w:hAnsi="STIX" w:cs="STIX MathJax Main"/>
          <w:color w:val="000000"/>
          <w:sz w:val="20"/>
        </w:rPr>
      </w:pPr>
    </w:p>
    <w:p w:rsidR="00E619CF" w:rsidRPr="00E619CF" w:rsidRDefault="00E619CF" w:rsidP="00E619CF">
      <w:pPr>
        <w:autoSpaceDE w:val="0"/>
        <w:autoSpaceDN w:val="0"/>
        <w:adjustRightInd w:val="0"/>
        <w:spacing w:after="0" w:line="240" w:lineRule="auto"/>
        <w:ind w:firstLine="360"/>
        <w:rPr>
          <w:rFonts w:ascii="STIX" w:eastAsia="Times New Roman" w:hAnsi="STIX" w:cs="STIX MathJax Main"/>
          <w:color w:val="000000"/>
          <w:sz w:val="20"/>
        </w:rPr>
      </w:pPr>
      <w:r w:rsidRPr="00E619CF">
        <w:rPr>
          <w:rFonts w:ascii="STIX" w:eastAsia="Times New Roman" w:hAnsi="STIX" w:cs="STIX MathJax Main"/>
          <w:color w:val="000000"/>
          <w:sz w:val="20"/>
        </w:rPr>
        <w:t>In a similar fashion, the second eigenvalue of</w:t>
      </w:r>
      <w:r w:rsidRPr="00E619CF">
        <w:rPr>
          <w:rFonts w:ascii="STIX" w:eastAsia="Times New Roman" w:hAnsi="STIX" w:cs="STIX"/>
          <w:color w:val="000000"/>
          <w:sz w:val="20"/>
        </w:rPr>
        <w:t xml:space="preserve"> </w:t>
      </w:r>
      <w:r w:rsidRPr="00E619CF">
        <w:rPr>
          <w:rFonts w:ascii="Courier New" w:eastAsia="Times New Roman" w:hAnsi="Courier New"/>
          <w:i/>
          <w:sz w:val="20"/>
          <w:szCs w:val="24"/>
        </w:rPr>
        <w:sym w:font="Symbol" w:char="F06C"/>
      </w:r>
      <w:r w:rsidRPr="00E619CF">
        <w:rPr>
          <w:rFonts w:ascii="Courier New" w:eastAsia="Times New Roman" w:hAnsi="Courier New"/>
          <w:i/>
          <w:iCs/>
          <w:color w:val="000000"/>
          <w:sz w:val="20"/>
        </w:rPr>
        <w:t xml:space="preserve"> </w:t>
      </w:r>
      <w:r w:rsidRPr="00E619CF">
        <w:rPr>
          <w:rFonts w:ascii="Courier New" w:eastAsia="MS Mincho" w:hAnsi="Courier New" w:cs="MS Mincho"/>
          <w:color w:val="000000"/>
          <w:sz w:val="20"/>
          <w:szCs w:val="20"/>
        </w:rPr>
        <w:t>=</w:t>
      </w:r>
      <w:r w:rsidRPr="00E619CF">
        <w:rPr>
          <w:rFonts w:ascii="MS Mincho" w:eastAsia="MS Mincho" w:hAnsi="STIX" w:cs="MS Mincho"/>
          <w:color w:val="000000"/>
          <w:sz w:val="20"/>
        </w:rPr>
        <w:t xml:space="preserve"> </w:t>
      </w:r>
      <w:r w:rsidRPr="00E619CF">
        <w:rPr>
          <w:rFonts w:ascii="STIX" w:eastAsia="Times New Roman" w:hAnsi="STIX" w:cs="STIX"/>
          <w:color w:val="000000"/>
          <w:sz w:val="20"/>
        </w:rPr>
        <w:t>1.</w:t>
      </w:r>
      <w:r w:rsidRPr="00E619CF">
        <w:rPr>
          <w:rFonts w:ascii="STIX" w:eastAsia="Times New Roman" w:hAnsi="STIX" w:cs="STIX MathJax Main"/>
          <w:color w:val="000000"/>
          <w:sz w:val="20"/>
        </w:rPr>
        <w:t>555 can be substituted and the result evaluated to yield</w:t>
      </w:r>
    </w:p>
    <w:p w:rsidR="00E619CF" w:rsidRPr="00E619CF" w:rsidRDefault="00E619CF" w:rsidP="00E619CF">
      <w:pPr>
        <w:autoSpaceDE w:val="0"/>
        <w:autoSpaceDN w:val="0"/>
        <w:adjustRightInd w:val="0"/>
        <w:spacing w:after="0" w:line="240" w:lineRule="auto"/>
        <w:ind w:firstLine="360"/>
        <w:rPr>
          <w:rFonts w:ascii="STIX" w:eastAsia="Times New Roman" w:hAnsi="STIX" w:cs="STIX MathJax Main"/>
          <w:color w:val="000000"/>
          <w:sz w:val="18"/>
          <w:szCs w:val="20"/>
        </w:rPr>
      </w:pP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r w:rsidRPr="00E619CF">
        <w:rPr>
          <w:rFonts w:ascii="Courier New" w:eastAsia="MS Mincho" w:hAnsi="Courier New" w:cs="MS Mincho"/>
          <w:color w:val="000000"/>
          <w:sz w:val="20"/>
          <w:szCs w:val="20"/>
        </w:rPr>
        <w:t>–</w:t>
      </w:r>
      <w:r w:rsidRPr="00E619CF">
        <w:rPr>
          <w:rFonts w:ascii="STIX" w:eastAsia="Times New Roman" w:hAnsi="STIX" w:cs="STIX MathJax Main"/>
          <w:color w:val="000000"/>
          <w:sz w:val="20"/>
          <w:szCs w:val="24"/>
        </w:rPr>
        <w:t>1</w:t>
      </w:r>
      <w:r w:rsidRPr="00E619CF">
        <w:rPr>
          <w:rFonts w:ascii="STIX" w:eastAsia="Times New Roman" w:hAnsi="STIX" w:cs="STIX MathJax Main"/>
          <w:i/>
          <w:iCs/>
          <w:color w:val="000000"/>
          <w:sz w:val="18"/>
          <w:szCs w:val="20"/>
        </w:rPr>
        <w:t>.</w:t>
      </w:r>
      <w:r w:rsidRPr="00E619CF">
        <w:rPr>
          <w:rFonts w:ascii="STIX" w:eastAsia="Times New Roman" w:hAnsi="STIX" w:cs="STIX MathJax Main"/>
          <w:color w:val="000000"/>
          <w:sz w:val="20"/>
          <w:szCs w:val="24"/>
        </w:rPr>
        <w:t>8018</w:t>
      </w:r>
      <w:r w:rsidRPr="00E619CF">
        <w:rPr>
          <w:rFonts w:ascii="STIX" w:eastAsia="Times New Roman" w:hAnsi="STIX" w:cs="STIX MathJax Main"/>
          <w:i/>
          <w:iCs/>
          <w:color w:val="000000"/>
          <w:sz w:val="18"/>
          <w:szCs w:val="20"/>
        </w:rPr>
        <w:t>i</w:t>
      </w:r>
      <w:r w:rsidRPr="00E619CF">
        <w:rPr>
          <w:rFonts w:ascii="STIX" w:eastAsia="Times New Roman" w:hAnsi="STIX" w:cs="STIX MathJax Main"/>
          <w:iCs/>
          <w:color w:val="000000"/>
          <w:sz w:val="18"/>
          <w:szCs w:val="20"/>
          <w:vertAlign w:val="subscript"/>
        </w:rPr>
        <w:t>1</w:t>
      </w:r>
      <w:r w:rsidRPr="00E619CF">
        <w:rPr>
          <w:rFonts w:ascii="STIX" w:eastAsia="Times New Roman" w:hAnsi="STIX" w:cs="STIX"/>
          <w:iCs/>
          <w:color w:val="000000"/>
          <w:sz w:val="18"/>
          <w:szCs w:val="20"/>
        </w:rPr>
        <w:t xml:space="preserve"> </w:t>
      </w:r>
      <w:r w:rsidRPr="00E619CF">
        <w:rPr>
          <w:rFonts w:ascii="Courier New" w:eastAsia="MS Mincho" w:hAnsi="Courier New" w:cs="MS Mincho"/>
          <w:color w:val="000000"/>
          <w:sz w:val="20"/>
          <w:szCs w:val="20"/>
        </w:rPr>
        <w:t>=</w:t>
      </w:r>
      <w:r w:rsidRPr="00E619CF">
        <w:rPr>
          <w:rFonts w:ascii="STIX" w:eastAsia="Times New Roman" w:hAnsi="STIX" w:cs="STIX"/>
          <w:iCs/>
          <w:color w:val="000000"/>
          <w:sz w:val="18"/>
          <w:szCs w:val="20"/>
        </w:rPr>
        <w:t xml:space="preserve"> </w:t>
      </w:r>
      <w:r w:rsidRPr="00E619CF">
        <w:rPr>
          <w:rFonts w:ascii="STIX" w:eastAsia="Times New Roman" w:hAnsi="STIX" w:cs="STIX MathJax Main"/>
          <w:i/>
          <w:iCs/>
          <w:color w:val="000000"/>
          <w:sz w:val="18"/>
          <w:szCs w:val="20"/>
        </w:rPr>
        <w:t>i</w:t>
      </w:r>
      <w:r w:rsidRPr="00E619CF">
        <w:rPr>
          <w:rFonts w:ascii="STIX" w:eastAsia="Times New Roman" w:hAnsi="STIX" w:cs="STIX MathJax Main"/>
          <w:iCs/>
          <w:color w:val="000000"/>
          <w:sz w:val="18"/>
          <w:szCs w:val="20"/>
          <w:vertAlign w:val="subscript"/>
        </w:rPr>
        <w:t>2</w:t>
      </w:r>
      <w:r w:rsidRPr="00E619CF">
        <w:rPr>
          <w:rFonts w:ascii="STIX" w:eastAsia="Times New Roman" w:hAnsi="STIX" w:cs="STIX"/>
          <w:iCs/>
          <w:color w:val="000000"/>
          <w:sz w:val="18"/>
          <w:szCs w:val="20"/>
        </w:rPr>
        <w:t xml:space="preserve"> </w:t>
      </w:r>
      <w:r w:rsidRPr="00E619CF">
        <w:rPr>
          <w:rFonts w:ascii="Courier New" w:eastAsia="MS Mincho" w:hAnsi="Courier New" w:cs="MS Mincho"/>
          <w:color w:val="000000"/>
          <w:sz w:val="20"/>
          <w:szCs w:val="20"/>
        </w:rPr>
        <w:t>=</w:t>
      </w:r>
      <w:r w:rsidRPr="00E619CF">
        <w:rPr>
          <w:rFonts w:ascii="STIX" w:eastAsia="Times New Roman" w:hAnsi="STIX" w:cs="STIX"/>
          <w:iCs/>
          <w:color w:val="000000"/>
          <w:sz w:val="18"/>
          <w:szCs w:val="20"/>
        </w:rPr>
        <w:t xml:space="preserve"> </w:t>
      </w:r>
      <w:r w:rsidRPr="00E619CF">
        <w:rPr>
          <w:rFonts w:ascii="STIX" w:eastAsia="Times New Roman" w:hAnsi="STIX" w:cs="STIX MathJax Main"/>
          <w:color w:val="000000"/>
          <w:sz w:val="20"/>
          <w:szCs w:val="24"/>
        </w:rPr>
        <w:t>2</w:t>
      </w:r>
      <w:r w:rsidRPr="00E619CF">
        <w:rPr>
          <w:rFonts w:ascii="STIX" w:eastAsia="Times New Roman" w:hAnsi="STIX" w:cs="STIX MathJax Main"/>
          <w:i/>
          <w:iCs/>
          <w:color w:val="000000"/>
          <w:sz w:val="18"/>
          <w:szCs w:val="20"/>
        </w:rPr>
        <w:t>.</w:t>
      </w:r>
      <w:r w:rsidRPr="00E619CF">
        <w:rPr>
          <w:rFonts w:ascii="STIX" w:eastAsia="Times New Roman" w:hAnsi="STIX" w:cs="STIX MathJax Main"/>
          <w:color w:val="000000"/>
          <w:sz w:val="20"/>
          <w:szCs w:val="24"/>
        </w:rPr>
        <w:t>247</w:t>
      </w:r>
      <w:r w:rsidRPr="00E619CF">
        <w:rPr>
          <w:rFonts w:ascii="STIX" w:eastAsia="Times New Roman" w:hAnsi="STIX" w:cs="STIX MathJax Main"/>
          <w:i/>
          <w:color w:val="000000"/>
          <w:sz w:val="18"/>
          <w:szCs w:val="20"/>
        </w:rPr>
        <w:t>i</w:t>
      </w:r>
      <w:r w:rsidRPr="00E619CF">
        <w:rPr>
          <w:rFonts w:ascii="STIX" w:eastAsia="Times New Roman" w:hAnsi="STIX" w:cs="STIX MathJax Main"/>
          <w:color w:val="000000"/>
          <w:sz w:val="20"/>
          <w:szCs w:val="24"/>
          <w:vertAlign w:val="subscript"/>
        </w:rPr>
        <w:t>3</w:t>
      </w:r>
    </w:p>
    <w:p w:rsidR="00E619CF" w:rsidRPr="00E619CF" w:rsidRDefault="00E619CF" w:rsidP="00E619CF">
      <w:pPr>
        <w:autoSpaceDE w:val="0"/>
        <w:autoSpaceDN w:val="0"/>
        <w:adjustRightInd w:val="0"/>
        <w:spacing w:after="0" w:line="240" w:lineRule="auto"/>
        <w:ind w:firstLine="360"/>
        <w:rPr>
          <w:rFonts w:ascii="STIX" w:eastAsia="Times New Roman" w:hAnsi="STIX" w:cs="STIX MathJax Main"/>
          <w:color w:val="000000"/>
          <w:sz w:val="18"/>
          <w:szCs w:val="20"/>
        </w:rPr>
      </w:pP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20"/>
        </w:rPr>
      </w:pPr>
      <w:r w:rsidRPr="00E619CF">
        <w:rPr>
          <w:rFonts w:ascii="STIX" w:eastAsia="Times New Roman" w:hAnsi="STIX" w:cs="STIX MathJax Main"/>
          <w:color w:val="000000"/>
          <w:sz w:val="20"/>
        </w:rPr>
        <w:t>As depicted in the above figure (</w:t>
      </w:r>
      <w:r w:rsidRPr="00E619CF">
        <w:rPr>
          <w:rFonts w:ascii="STIX" w:eastAsia="Times New Roman" w:hAnsi="STIX" w:cs="STIX MathJax Main"/>
          <w:i/>
          <w:color w:val="000000"/>
          <w:sz w:val="20"/>
        </w:rPr>
        <w:t>b</w:t>
      </w:r>
      <w:r w:rsidRPr="00E619CF">
        <w:rPr>
          <w:rFonts w:ascii="STIX" w:eastAsia="Times New Roman" w:hAnsi="STIX" w:cs="STIX MathJax Main"/>
          <w:color w:val="000000"/>
          <w:sz w:val="20"/>
        </w:rPr>
        <w:t>), the first loop oscillates in the opposite direction from the second and third. Finally, the third mode can be determined as</w:t>
      </w: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r w:rsidRPr="00E619CF">
        <w:rPr>
          <w:rFonts w:ascii="Courier New" w:eastAsia="MS Mincho" w:hAnsi="Courier New" w:cs="MS Mincho"/>
          <w:color w:val="000000"/>
          <w:sz w:val="20"/>
          <w:szCs w:val="20"/>
        </w:rPr>
        <w:t>–</w:t>
      </w:r>
      <w:r w:rsidRPr="00E619CF">
        <w:rPr>
          <w:rFonts w:ascii="STIX" w:eastAsia="Times New Roman" w:hAnsi="STIX" w:cs="STIX MathJax Main"/>
          <w:color w:val="000000"/>
          <w:sz w:val="20"/>
          <w:szCs w:val="24"/>
        </w:rPr>
        <w:t>0</w:t>
      </w:r>
      <w:r w:rsidRPr="00E619CF">
        <w:rPr>
          <w:rFonts w:ascii="STIX" w:eastAsia="Times New Roman" w:hAnsi="STIX" w:cs="STIX MathJax Main"/>
          <w:i/>
          <w:iCs/>
          <w:color w:val="000000"/>
          <w:sz w:val="18"/>
          <w:szCs w:val="20"/>
        </w:rPr>
        <w:t>.</w:t>
      </w:r>
      <w:r w:rsidRPr="00E619CF">
        <w:rPr>
          <w:rFonts w:ascii="STIX" w:eastAsia="Times New Roman" w:hAnsi="STIX" w:cs="STIX MathJax Main"/>
          <w:color w:val="000000"/>
          <w:sz w:val="20"/>
          <w:szCs w:val="24"/>
        </w:rPr>
        <w:t>445</w:t>
      </w:r>
      <w:r w:rsidRPr="00E619CF">
        <w:rPr>
          <w:rFonts w:ascii="STIX" w:eastAsia="Times New Roman" w:hAnsi="STIX" w:cs="STIX MathJax Main"/>
          <w:i/>
          <w:iCs/>
          <w:color w:val="000000"/>
          <w:sz w:val="18"/>
          <w:szCs w:val="20"/>
        </w:rPr>
        <w:t>i</w:t>
      </w:r>
      <w:r w:rsidRPr="00E619CF">
        <w:rPr>
          <w:rFonts w:ascii="STIX" w:eastAsia="Times New Roman" w:hAnsi="STIX" w:cs="STIX MathJax Main"/>
          <w:iCs/>
          <w:color w:val="000000"/>
          <w:sz w:val="18"/>
          <w:szCs w:val="20"/>
          <w:vertAlign w:val="subscript"/>
        </w:rPr>
        <w:t>1</w:t>
      </w:r>
      <w:r w:rsidRPr="00E619CF">
        <w:rPr>
          <w:rFonts w:ascii="STIX" w:eastAsia="Times New Roman" w:hAnsi="STIX" w:cs="STIX"/>
          <w:iCs/>
          <w:color w:val="000000"/>
          <w:sz w:val="18"/>
          <w:szCs w:val="20"/>
        </w:rPr>
        <w:t xml:space="preserve"> </w:t>
      </w:r>
      <w:r w:rsidRPr="00E619CF">
        <w:rPr>
          <w:rFonts w:ascii="Courier New" w:eastAsia="MS Mincho" w:hAnsi="Courier New" w:cs="MS Mincho"/>
          <w:color w:val="000000"/>
          <w:sz w:val="20"/>
          <w:szCs w:val="20"/>
        </w:rPr>
        <w:t>=</w:t>
      </w:r>
      <w:r w:rsidRPr="00E619CF">
        <w:rPr>
          <w:rFonts w:ascii="STIX" w:eastAsia="Times New Roman" w:hAnsi="STIX" w:cs="STIX MathJax Main"/>
          <w:iCs/>
          <w:color w:val="000000"/>
          <w:sz w:val="18"/>
          <w:szCs w:val="20"/>
        </w:rPr>
        <w:t xml:space="preserve"> </w:t>
      </w:r>
      <w:r w:rsidRPr="00E619CF">
        <w:rPr>
          <w:rFonts w:ascii="STIX" w:eastAsia="Times New Roman" w:hAnsi="STIX" w:cs="STIX MathJax Main"/>
          <w:i/>
          <w:iCs/>
          <w:color w:val="000000"/>
          <w:sz w:val="18"/>
          <w:szCs w:val="20"/>
        </w:rPr>
        <w:t>i</w:t>
      </w:r>
      <w:r w:rsidRPr="00E619CF">
        <w:rPr>
          <w:rFonts w:ascii="STIX" w:eastAsia="Times New Roman" w:hAnsi="STIX" w:cs="STIX MathJax Main"/>
          <w:iCs/>
          <w:color w:val="000000"/>
          <w:sz w:val="18"/>
          <w:szCs w:val="20"/>
          <w:vertAlign w:val="subscript"/>
        </w:rPr>
        <w:t>2</w:t>
      </w:r>
      <w:r w:rsidRPr="00E619CF">
        <w:rPr>
          <w:rFonts w:ascii="STIX" w:eastAsia="Times New Roman" w:hAnsi="STIX" w:cs="STIX"/>
          <w:iCs/>
          <w:color w:val="000000"/>
          <w:sz w:val="18"/>
          <w:szCs w:val="20"/>
        </w:rPr>
        <w:t xml:space="preserve"> </w:t>
      </w:r>
      <w:r w:rsidRPr="00E619CF">
        <w:rPr>
          <w:rFonts w:ascii="Courier New" w:eastAsia="MS Mincho" w:hAnsi="Courier New" w:cs="MS Mincho"/>
          <w:color w:val="000000"/>
          <w:sz w:val="20"/>
          <w:szCs w:val="20"/>
        </w:rPr>
        <w:t>=</w:t>
      </w:r>
      <w:r w:rsidRPr="00E619CF">
        <w:rPr>
          <w:rFonts w:ascii="STIX" w:eastAsia="Times New Roman" w:hAnsi="STIX" w:cs="STIX"/>
          <w:iCs/>
          <w:color w:val="000000"/>
          <w:sz w:val="18"/>
          <w:szCs w:val="20"/>
        </w:rPr>
        <w:t xml:space="preserve"> </w:t>
      </w:r>
      <w:r w:rsidRPr="00E619CF">
        <w:rPr>
          <w:rFonts w:ascii="Courier New" w:eastAsia="MS Mincho" w:hAnsi="Courier New" w:cs="MS Mincho"/>
          <w:color w:val="000000"/>
          <w:sz w:val="20"/>
          <w:szCs w:val="20"/>
        </w:rPr>
        <w:t>–</w:t>
      </w:r>
      <w:r w:rsidRPr="00E619CF">
        <w:rPr>
          <w:rFonts w:ascii="STIX" w:eastAsia="Times New Roman" w:hAnsi="STIX" w:cs="STIX MathJax Main"/>
          <w:color w:val="000000"/>
          <w:sz w:val="20"/>
          <w:szCs w:val="24"/>
        </w:rPr>
        <w:t>0</w:t>
      </w:r>
      <w:r w:rsidRPr="00E619CF">
        <w:rPr>
          <w:rFonts w:ascii="STIX" w:eastAsia="Times New Roman" w:hAnsi="STIX" w:cs="STIX MathJax Main"/>
          <w:i/>
          <w:iCs/>
          <w:color w:val="000000"/>
          <w:sz w:val="18"/>
          <w:szCs w:val="20"/>
        </w:rPr>
        <w:t>.</w:t>
      </w:r>
      <w:r w:rsidRPr="00E619CF">
        <w:rPr>
          <w:rFonts w:ascii="STIX" w:eastAsia="Times New Roman" w:hAnsi="STIX" w:cs="STIX MathJax Main"/>
          <w:color w:val="000000"/>
          <w:sz w:val="20"/>
          <w:szCs w:val="24"/>
        </w:rPr>
        <w:t>8718</w:t>
      </w:r>
      <w:r w:rsidRPr="00E619CF">
        <w:rPr>
          <w:rFonts w:ascii="STIX" w:eastAsia="Times New Roman" w:hAnsi="STIX" w:cs="STIX MathJax Main"/>
          <w:i/>
          <w:color w:val="000000"/>
          <w:sz w:val="18"/>
          <w:szCs w:val="20"/>
        </w:rPr>
        <w:t>i</w:t>
      </w:r>
      <w:r w:rsidRPr="00E619CF">
        <w:rPr>
          <w:rFonts w:ascii="STIX" w:eastAsia="Times New Roman" w:hAnsi="STIX" w:cs="STIX MathJax Main"/>
          <w:color w:val="000000"/>
          <w:sz w:val="20"/>
          <w:szCs w:val="24"/>
          <w:vertAlign w:val="subscript"/>
        </w:rPr>
        <w:t>3</w:t>
      </w:r>
    </w:p>
    <w:p w:rsidR="00E619CF" w:rsidRPr="00E619CF" w:rsidRDefault="00E619CF" w:rsidP="00E619CF">
      <w:pPr>
        <w:autoSpaceDE w:val="0"/>
        <w:autoSpaceDN w:val="0"/>
        <w:adjustRightInd w:val="0"/>
        <w:spacing w:after="0" w:line="240" w:lineRule="auto"/>
        <w:rPr>
          <w:rFonts w:ascii="STIX" w:eastAsia="Times New Roman" w:hAnsi="STIX"/>
          <w:color w:val="000000"/>
          <w:sz w:val="20"/>
          <w:szCs w:val="24"/>
        </w:rPr>
      </w:pP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20"/>
        </w:rPr>
      </w:pPr>
      <w:r w:rsidRPr="00E619CF">
        <w:rPr>
          <w:rFonts w:ascii="STIX" w:eastAsia="Times New Roman" w:hAnsi="STIX" w:cs="STIX MathJax Main"/>
          <w:color w:val="000000"/>
          <w:sz w:val="20"/>
        </w:rPr>
        <w:t>Consequently, as in the above figure (</w:t>
      </w:r>
      <w:r w:rsidRPr="00E619CF">
        <w:rPr>
          <w:rFonts w:ascii="STIX" w:eastAsia="Times New Roman" w:hAnsi="STIX" w:cs="STIX MathJax Main"/>
          <w:i/>
          <w:color w:val="000000"/>
          <w:sz w:val="20"/>
        </w:rPr>
        <w:t>c</w:t>
      </w:r>
      <w:r w:rsidRPr="00E619CF">
        <w:rPr>
          <w:rFonts w:ascii="STIX" w:eastAsia="Times New Roman" w:hAnsi="STIX" w:cs="STIX MathJax Main"/>
          <w:color w:val="000000"/>
          <w:sz w:val="20"/>
        </w:rPr>
        <w:t>), the first and third loops oscillate in the opposite direction</w:t>
      </w:r>
    </w:p>
    <w:p w:rsidR="00E619CF" w:rsidRPr="00E619CF" w:rsidRDefault="00E619CF" w:rsidP="00E619CF">
      <w:pPr>
        <w:autoSpaceDE w:val="0"/>
        <w:autoSpaceDN w:val="0"/>
        <w:adjustRightInd w:val="0"/>
        <w:spacing w:after="0" w:line="240" w:lineRule="auto"/>
        <w:rPr>
          <w:rFonts w:ascii="STIX" w:eastAsia="Times New Roman" w:hAnsi="STIX" w:cs="STIX MathJax Main"/>
          <w:color w:val="000000"/>
          <w:sz w:val="20"/>
        </w:rPr>
      </w:pPr>
      <w:r w:rsidRPr="00E619CF">
        <w:rPr>
          <w:rFonts w:ascii="STIX" w:eastAsia="Times New Roman" w:hAnsi="STIX" w:cs="STIX MathJax Main"/>
          <w:color w:val="000000"/>
          <w:sz w:val="20"/>
        </w:rPr>
        <w:t>from the second.</w:t>
      </w:r>
    </w:p>
    <w:p w:rsidR="00DB4637" w:rsidRPr="00EC1100" w:rsidRDefault="00DB4637" w:rsidP="00E619CF">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Arial">
    <w:panose1 w:val="020B0604020202020204"/>
    <w:charset w:val="00"/>
    <w:family w:val="swiss"/>
    <w:pitch w:val="variable"/>
    <w:sig w:usb0="E0002AFF" w:usb1="C0007843" w:usb2="00000009" w:usb3="00000000" w:csb0="000001F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09890-2AD0-48DA-BB5C-DBEE3E7F0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1951</Characters>
  <Application>Microsoft Office Word</Application>
  <DocSecurity>0</DocSecurity>
  <Lines>16</Lines>
  <Paragraphs>4</Paragraphs>
  <ScaleCrop>false</ScaleCrop>
  <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2017-03-30T20:16:00Z</dcterms:created>
  <dcterms:modified xsi:type="dcterms:W3CDTF">2017-03-30T20:16:00Z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