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D60AE5">
        <w:rPr>
          <w:b/>
          <w:noProof/>
          <w:sz w:val="20"/>
          <w:szCs w:val="20"/>
        </w:rPr>
        <w:t>3.7</w:t>
      </w:r>
    </w:p>
    <w:p w:rsidR="000F4137" w:rsidRPr="00C22979" w:rsidRDefault="000F4137" w:rsidP="001B2705">
      <w:pPr>
        <w:pStyle w:val="Default"/>
        <w:rPr>
          <w:b/>
          <w:noProof/>
          <w:sz w:val="20"/>
          <w:szCs w:val="20"/>
        </w:rPr>
      </w:pPr>
    </w:p>
    <w:p w:rsidR="00D60AE5" w:rsidRPr="00D60AE5" w:rsidRDefault="00D60AE5" w:rsidP="00D60AE5">
      <w:pPr>
        <w:spacing w:after="0" w:line="240" w:lineRule="auto"/>
        <w:rPr>
          <w:rFonts w:ascii="STIX" w:eastAsia="Times New Roman" w:hAnsi="STIX"/>
          <w:color w:val="000000"/>
          <w:sz w:val="20"/>
          <w:szCs w:val="24"/>
        </w:rPr>
      </w:pPr>
      <w:r w:rsidRPr="00D60AE5">
        <w:rPr>
          <w:rFonts w:ascii="STIX" w:eastAsia="Times New Roman" w:hAnsi="STIX"/>
          <w:color w:val="000000"/>
          <w:sz w:val="20"/>
          <w:szCs w:val="24"/>
        </w:rPr>
        <w:t>Using an approach similar to Prob. 13.6, the system can be expressed in matrix form as</w:t>
      </w:r>
    </w:p>
    <w:p w:rsidR="00D60AE5" w:rsidRPr="00D60AE5" w:rsidRDefault="00D60AE5" w:rsidP="00D60AE5">
      <w:pPr>
        <w:spacing w:after="0" w:line="240" w:lineRule="auto"/>
        <w:rPr>
          <w:rFonts w:ascii="STIX" w:eastAsia="Times New Roman" w:hAnsi="STIX"/>
          <w:color w:val="000000"/>
          <w:sz w:val="20"/>
          <w:szCs w:val="24"/>
        </w:rPr>
      </w:pPr>
    </w:p>
    <w:p w:rsidR="00D60AE5" w:rsidRPr="00D60AE5" w:rsidRDefault="00D60AE5" w:rsidP="00D60AE5">
      <w:pPr>
        <w:spacing w:after="0" w:line="240" w:lineRule="auto"/>
        <w:rPr>
          <w:rFonts w:ascii="STIX" w:eastAsia="Times New Roman" w:hAnsi="STIX" w:cs="STIX MathJax Main"/>
          <w:sz w:val="20"/>
          <w:szCs w:val="24"/>
        </w:rPr>
      </w:pPr>
      <w:r w:rsidRPr="00D60AE5">
        <w:rPr>
          <w:rFonts w:ascii="STIX" w:eastAsia="Times New Roman" w:hAnsi="STIX" w:cs="STIX MathJax Main"/>
          <w:position w:val="-34"/>
          <w:sz w:val="20"/>
          <w:szCs w:val="24"/>
        </w:rPr>
        <w:object w:dxaOrig="23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39.75pt" o:ole="">
            <v:imagedata r:id="rId8" o:title=""/>
          </v:shape>
          <o:OLEObject Type="Embed" ProgID="Equation.DSMT4" ShapeID="_x0000_i1025" DrawAspect="Content" ObjectID="_1552646013" r:id="rId9"/>
        </w:object>
      </w:r>
    </w:p>
    <w:p w:rsidR="00D60AE5" w:rsidRPr="00D60AE5" w:rsidRDefault="00D60AE5" w:rsidP="00D60AE5">
      <w:pPr>
        <w:spacing w:after="0" w:line="240" w:lineRule="auto"/>
        <w:rPr>
          <w:rFonts w:ascii="STIX" w:eastAsia="Times New Roman" w:hAnsi="STIX"/>
          <w:color w:val="000000"/>
          <w:sz w:val="20"/>
          <w:szCs w:val="24"/>
        </w:rPr>
      </w:pPr>
    </w:p>
    <w:p w:rsidR="00D60AE5" w:rsidRPr="00D60AE5" w:rsidRDefault="00D60AE5" w:rsidP="00D60AE5">
      <w:pPr>
        <w:spacing w:after="0" w:line="240" w:lineRule="auto"/>
        <w:rPr>
          <w:rFonts w:ascii="STIX" w:eastAsia="Times New Roman" w:hAnsi="STIX"/>
          <w:color w:val="000000"/>
          <w:sz w:val="20"/>
          <w:szCs w:val="24"/>
        </w:rPr>
      </w:pPr>
      <w:r w:rsidRPr="00D60AE5">
        <w:rPr>
          <w:rFonts w:ascii="STIX" w:eastAsia="Times New Roman" w:hAnsi="STIX"/>
          <w:color w:val="000000"/>
          <w:sz w:val="20"/>
          <w:szCs w:val="24"/>
        </w:rPr>
        <w:t>A package like MATLAB can be used to evaluate the eigenvalues and eigenvectors as in</w:t>
      </w:r>
    </w:p>
    <w:p w:rsidR="00D60AE5" w:rsidRPr="00D60AE5" w:rsidRDefault="00D60AE5" w:rsidP="00D60AE5">
      <w:pPr>
        <w:spacing w:after="0" w:line="240" w:lineRule="auto"/>
        <w:rPr>
          <w:rFonts w:ascii="STIX" w:eastAsia="Times New Roman" w:hAnsi="STIX"/>
          <w:color w:val="000000"/>
          <w:sz w:val="20"/>
          <w:szCs w:val="24"/>
        </w:rPr>
      </w:pP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&gt;&gt; a=[1 -1;-1 2];</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&gt;&gt; [v,d]=eig(a)</w:t>
      </w:r>
    </w:p>
    <w:p w:rsidR="00D60AE5" w:rsidRPr="00D60AE5" w:rsidRDefault="00D60AE5" w:rsidP="00D60AE5">
      <w:pPr>
        <w:spacing w:after="0" w:line="240" w:lineRule="auto"/>
        <w:rPr>
          <w:rFonts w:ascii="Courier New" w:eastAsia="Times New Roman" w:hAnsi="Courier New"/>
          <w:sz w:val="18"/>
          <w:szCs w:val="24"/>
        </w:rPr>
      </w:pP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v =</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 xml:space="preserve">   -0.8507   -0.5257</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 xml:space="preserve">   -0.5257    0.8507</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d =</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 xml:space="preserve">    0.3820         0</w:t>
      </w:r>
    </w:p>
    <w:p w:rsidR="00D60AE5" w:rsidRPr="00D60AE5" w:rsidRDefault="00D60AE5" w:rsidP="00D60AE5">
      <w:pPr>
        <w:spacing w:after="0" w:line="240" w:lineRule="auto"/>
        <w:rPr>
          <w:rFonts w:ascii="Courier New" w:eastAsia="Times New Roman" w:hAnsi="Courier New"/>
          <w:sz w:val="18"/>
          <w:szCs w:val="24"/>
        </w:rPr>
      </w:pPr>
      <w:r w:rsidRPr="00D60AE5">
        <w:rPr>
          <w:rFonts w:ascii="Courier New" w:eastAsia="Times New Roman" w:hAnsi="Courier New"/>
          <w:sz w:val="18"/>
          <w:szCs w:val="24"/>
        </w:rPr>
        <w:t xml:space="preserve">         0    2.6180</w:t>
      </w:r>
    </w:p>
    <w:p w:rsidR="00D60AE5" w:rsidRPr="00D60AE5" w:rsidRDefault="00D60AE5" w:rsidP="00D60AE5">
      <w:pPr>
        <w:spacing w:after="0" w:line="240" w:lineRule="auto"/>
        <w:rPr>
          <w:rFonts w:ascii="STIX" w:eastAsia="Times New Roman" w:hAnsi="STIX"/>
          <w:sz w:val="20"/>
          <w:szCs w:val="24"/>
        </w:rPr>
      </w:pPr>
    </w:p>
    <w:p w:rsidR="00D60AE5" w:rsidRPr="00D60AE5" w:rsidRDefault="00D60AE5" w:rsidP="00D60AE5">
      <w:pPr>
        <w:spacing w:after="0" w:line="240" w:lineRule="auto"/>
        <w:rPr>
          <w:rFonts w:ascii="STIX" w:eastAsia="Times New Roman" w:hAnsi="STIX"/>
          <w:sz w:val="20"/>
          <w:szCs w:val="24"/>
        </w:rPr>
      </w:pPr>
      <w:r w:rsidRPr="00D60AE5">
        <w:rPr>
          <w:rFonts w:ascii="STIX" w:eastAsia="Times New Roman" w:hAnsi="STIX"/>
          <w:sz w:val="20"/>
          <w:szCs w:val="24"/>
        </w:rPr>
        <w:t xml:space="preserve">Thus, we can see that the eigenvalues are </w:t>
      </w:r>
      <w:r w:rsidRPr="00D60AE5">
        <w:rPr>
          <w:rFonts w:ascii="Courier New" w:eastAsia="Times New Roman" w:hAnsi="Courier New"/>
          <w:i/>
          <w:sz w:val="20"/>
          <w:szCs w:val="24"/>
        </w:rPr>
        <w:sym w:font="Symbol" w:char="F06C"/>
      </w:r>
      <w:r w:rsidRPr="00D60AE5">
        <w:rPr>
          <w:rFonts w:ascii="Courier New" w:eastAsia="Times New Roman" w:hAnsi="Courier New"/>
          <w:sz w:val="20"/>
          <w:szCs w:val="24"/>
        </w:rPr>
        <w:t xml:space="preserve"> = </w:t>
      </w:r>
      <w:r w:rsidRPr="00D60AE5">
        <w:rPr>
          <w:rFonts w:ascii="STIX" w:eastAsia="Times New Roman" w:hAnsi="STIX"/>
          <w:sz w:val="20"/>
          <w:szCs w:val="24"/>
        </w:rPr>
        <w:t xml:space="preserve">0.382 and 2.618 or natural frequencies of </w:t>
      </w:r>
      <w:r w:rsidRPr="00D60AE5">
        <w:rPr>
          <w:rFonts w:ascii="Courier New" w:eastAsia="Times New Roman" w:hAnsi="Courier New"/>
          <w:i/>
          <w:sz w:val="20"/>
          <w:szCs w:val="24"/>
        </w:rPr>
        <w:sym w:font="Symbol" w:char="F077"/>
      </w:r>
      <w:r w:rsidRPr="00D60AE5">
        <w:rPr>
          <w:rFonts w:ascii="STIX" w:eastAsia="Times New Roman" w:hAnsi="STIX"/>
          <w:sz w:val="20"/>
          <w:szCs w:val="24"/>
        </w:rPr>
        <w:t xml:space="preserve"> </w:t>
      </w:r>
      <w:r w:rsidRPr="00D60AE5">
        <w:rPr>
          <w:rFonts w:ascii="Courier New" w:eastAsia="Times New Roman" w:hAnsi="Courier New"/>
          <w:sz w:val="20"/>
          <w:szCs w:val="24"/>
        </w:rPr>
        <w:t>=</w:t>
      </w:r>
      <w:r w:rsidRPr="00D60AE5">
        <w:rPr>
          <w:rFonts w:ascii="STIX" w:eastAsia="Times New Roman" w:hAnsi="STIX"/>
          <w:sz w:val="20"/>
          <w:szCs w:val="24"/>
        </w:rPr>
        <w:t xml:space="preserve"> 0.618</w:t>
      </w:r>
      <w:r w:rsidRPr="00D60AE5">
        <w:rPr>
          <w:rFonts w:ascii="Courier New" w:eastAsia="Times New Roman" w:hAnsi="Courier New"/>
          <w:sz w:val="20"/>
          <w:szCs w:val="24"/>
        </w:rPr>
        <w:t>/</w:t>
      </w:r>
      <w:r w:rsidRPr="00D60AE5">
        <w:rPr>
          <w:rFonts w:ascii="Courier New" w:eastAsia="Times New Roman" w:hAnsi="Courier New"/>
          <w:position w:val="-8"/>
          <w:sz w:val="20"/>
          <w:szCs w:val="24"/>
        </w:rPr>
        <w:object w:dxaOrig="580" w:dyaOrig="380">
          <v:shape id="_x0000_i1026" type="#_x0000_t75" style="width:29.25pt;height:18.75pt" o:ole="">
            <v:imagedata r:id="rId10" o:title=""/>
          </v:shape>
          <o:OLEObject Type="Embed" ProgID="Equation.DSMT4" ShapeID="_x0000_i1026" DrawAspect="Content" ObjectID="_1552646014" r:id="rId11"/>
        </w:object>
      </w:r>
      <w:r w:rsidRPr="00D60AE5">
        <w:rPr>
          <w:rFonts w:ascii="STIX" w:eastAsia="Times New Roman" w:hAnsi="STIX"/>
          <w:sz w:val="20"/>
          <w:szCs w:val="24"/>
        </w:rPr>
        <w:t xml:space="preserve"> and </w:t>
      </w:r>
      <w:r w:rsidR="00EC03F5">
        <w:rPr>
          <w:rFonts w:ascii="STIX" w:eastAsia="Times New Roman" w:hAnsi="STIX"/>
          <w:sz w:val="20"/>
          <w:szCs w:val="24"/>
        </w:rPr>
        <w:br w:type="textWrapping" w:clear="all"/>
      </w:r>
      <w:r w:rsidRPr="00D60AE5">
        <w:rPr>
          <w:rFonts w:ascii="STIX" w:eastAsia="Times New Roman" w:hAnsi="STIX"/>
          <w:sz w:val="20"/>
          <w:szCs w:val="24"/>
        </w:rPr>
        <w:t>1.618</w:t>
      </w:r>
      <w:r w:rsidRPr="00D60AE5">
        <w:rPr>
          <w:rFonts w:ascii="Courier New" w:eastAsia="Times New Roman" w:hAnsi="Courier New"/>
          <w:sz w:val="20"/>
          <w:szCs w:val="24"/>
        </w:rPr>
        <w:t>/</w:t>
      </w:r>
      <w:r w:rsidRPr="00D60AE5">
        <w:rPr>
          <w:rFonts w:ascii="Courier New" w:eastAsia="Times New Roman" w:hAnsi="Courier New"/>
          <w:position w:val="-8"/>
          <w:sz w:val="20"/>
          <w:szCs w:val="24"/>
        </w:rPr>
        <w:object w:dxaOrig="580" w:dyaOrig="380">
          <v:shape id="_x0000_i1027" type="#_x0000_t75" style="width:29.25pt;height:18.75pt" o:ole="">
            <v:imagedata r:id="rId12" o:title=""/>
          </v:shape>
          <o:OLEObject Type="Embed" ProgID="Equation.DSMT4" ShapeID="_x0000_i1027" DrawAspect="Content" ObjectID="_1552646015" r:id="rId13"/>
        </w:object>
      </w:r>
      <w:r w:rsidRPr="00D60AE5">
        <w:rPr>
          <w:rFonts w:ascii="STIX" w:eastAsia="Times New Roman" w:hAnsi="STIX"/>
          <w:sz w:val="20"/>
          <w:szCs w:val="24"/>
        </w:rPr>
        <w:t xml:space="preserve">. The eigenvectors tell us that these correspond to oscillations that coincide </w:t>
      </w:r>
      <w:r w:rsidRPr="00D60AE5">
        <w:rPr>
          <w:rFonts w:ascii="Courier New" w:eastAsia="Times New Roman" w:hAnsi="Courier New"/>
          <w:sz w:val="20"/>
          <w:szCs w:val="24"/>
        </w:rPr>
        <w:t>(</w:t>
      </w:r>
      <w:r w:rsidRPr="00D60AE5">
        <w:rPr>
          <w:rFonts w:ascii="STIX" w:eastAsia="Times New Roman" w:hAnsi="STIX"/>
          <w:sz w:val="20"/>
          <w:szCs w:val="24"/>
        </w:rPr>
        <w:t>0.8507 0.5257</w:t>
      </w:r>
      <w:r w:rsidRPr="00D60AE5">
        <w:rPr>
          <w:rFonts w:ascii="Courier New" w:eastAsia="Times New Roman" w:hAnsi="Courier New"/>
          <w:sz w:val="20"/>
          <w:szCs w:val="24"/>
        </w:rPr>
        <w:t>)</w:t>
      </w:r>
      <w:r w:rsidRPr="00D60AE5">
        <w:rPr>
          <w:rFonts w:ascii="STIX" w:eastAsia="Times New Roman" w:hAnsi="STIX"/>
          <w:sz w:val="20"/>
          <w:szCs w:val="24"/>
        </w:rPr>
        <w:t xml:space="preserve"> and which run counter to each other </w:t>
      </w:r>
      <w:r w:rsidRPr="00D60AE5">
        <w:rPr>
          <w:rFonts w:ascii="Courier New" w:eastAsia="Times New Roman" w:hAnsi="Courier New"/>
          <w:sz w:val="20"/>
          <w:szCs w:val="24"/>
        </w:rPr>
        <w:t>(–</w:t>
      </w:r>
      <w:r w:rsidRPr="00D60AE5">
        <w:rPr>
          <w:rFonts w:ascii="STIX" w:eastAsia="Times New Roman" w:hAnsi="STIX"/>
          <w:sz w:val="20"/>
          <w:szCs w:val="24"/>
        </w:rPr>
        <w:t>0.5257 0.8507</w:t>
      </w:r>
      <w:r w:rsidRPr="00D60AE5">
        <w:rPr>
          <w:rFonts w:ascii="Courier New" w:eastAsia="Times New Roman" w:hAnsi="Courier New"/>
          <w:sz w:val="20"/>
          <w:szCs w:val="24"/>
        </w:rPr>
        <w:t>)</w:t>
      </w:r>
      <w:r w:rsidRPr="00D60AE5">
        <w:rPr>
          <w:rFonts w:ascii="STIX" w:eastAsia="Times New Roman" w:hAnsi="STIX"/>
          <w:sz w:val="20"/>
          <w:szCs w:val="24"/>
        </w:rPr>
        <w:t>.</w:t>
      </w:r>
    </w:p>
    <w:p w:rsidR="00D60AE5" w:rsidRPr="00D60AE5" w:rsidRDefault="00D60AE5" w:rsidP="00D60AE5">
      <w:pPr>
        <w:spacing w:after="0" w:line="240" w:lineRule="auto"/>
        <w:rPr>
          <w:rFonts w:ascii="STIX" w:eastAsia="Times New Roman" w:hAnsi="STIX"/>
          <w:sz w:val="20"/>
          <w:szCs w:val="24"/>
        </w:rPr>
      </w:pPr>
    </w:p>
    <w:p w:rsidR="00D60AE5" w:rsidRPr="00D60AE5" w:rsidRDefault="00D60AE5" w:rsidP="00D60AE5">
      <w:pPr>
        <w:spacing w:after="0" w:line="240" w:lineRule="auto"/>
        <w:rPr>
          <w:rFonts w:ascii="STIX" w:eastAsia="Times New Roman" w:hAnsi="STIX"/>
          <w:sz w:val="20"/>
          <w:szCs w:val="24"/>
        </w:rPr>
      </w:pPr>
      <w:r w:rsidRPr="00D60AE5">
        <w:rPr>
          <w:rFonts w:ascii="STIX" w:eastAsia="Times New Roman" w:hAnsi="STIX"/>
          <w:sz w:val="20"/>
          <w:szCs w:val="24"/>
        </w:rPr>
        <w:drawing>
          <wp:inline distT="0" distB="0" distL="0" distR="0">
            <wp:extent cx="3143250" cy="1219200"/>
            <wp:effectExtent l="19050" t="0" r="0" b="0"/>
            <wp:docPr id="2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srcRect/>
                    <a:stretch>
                      <a:fillRect/>
                    </a:stretch>
                  </pic:blipFill>
                  <pic:spPr bwMode="auto">
                    <a:xfrm>
                      <a:off x="0" y="0"/>
                      <a:ext cx="3143250" cy="1219200"/>
                    </a:xfrm>
                    <a:prstGeom prst="rect">
                      <a:avLst/>
                    </a:prstGeom>
                    <a:noFill/>
                    <a:ln w="9525">
                      <a:noFill/>
                      <a:miter lim="800000"/>
                      <a:headEnd/>
                      <a:tailEnd/>
                    </a:ln>
                  </pic:spPr>
                </pic:pic>
              </a:graphicData>
            </a:graphic>
          </wp:inline>
        </w:drawing>
      </w:r>
    </w:p>
    <w:p w:rsidR="00DB4637" w:rsidRPr="00EC1100" w:rsidRDefault="00DB4637" w:rsidP="00E619CF">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B66"/>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3F5"/>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DEC2-27CC-4899-8CC1-02ADC806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2017-03-30T20:17:00Z</dcterms:created>
  <dcterms:modified xsi:type="dcterms:W3CDTF">2017-04-02T19:40:00Z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