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3194C" w:rsidRDefault="00512B6C" w:rsidP="00C3194C">
      <w:pPr>
        <w:pStyle w:val="Default"/>
        <w:rPr>
          <w:b/>
        </w:rPr>
      </w:pPr>
      <w:r w:rsidRPr="00C3194C">
        <w:rPr>
          <w:b/>
        </w:rPr>
        <w:t xml:space="preserve">Problem </w:t>
      </w:r>
      <w:r w:rsidR="005C4841" w:rsidRPr="00C3194C">
        <w:rPr>
          <w:b/>
        </w:rPr>
        <w:t>1</w:t>
      </w:r>
      <w:r w:rsidR="00C3194C" w:rsidRPr="00C3194C">
        <w:rPr>
          <w:b/>
        </w:rPr>
        <w:t>4.5</w:t>
      </w:r>
    </w:p>
    <w:p w:rsidR="00C3194C" w:rsidRPr="00C3194C" w:rsidRDefault="00C3194C" w:rsidP="00C3194C">
      <w:pPr>
        <w:pStyle w:val="Default"/>
      </w:pPr>
    </w:p>
    <w:p w:rsidR="00D663EC" w:rsidRPr="00C3194C" w:rsidRDefault="00C3194C" w:rsidP="00C3194C">
      <w:pPr>
        <w:autoSpaceDE w:val="0"/>
        <w:autoSpaceDN w:val="0"/>
        <w:adjustRightInd w:val="0"/>
        <w:spacing w:after="0" w:line="240" w:lineRule="auto"/>
        <w:rPr>
          <w:rFonts w:ascii="STIX" w:hAnsi="STIX" w:cs="STIX"/>
          <w:color w:val="211D1E"/>
          <w:sz w:val="24"/>
          <w:szCs w:val="18"/>
        </w:rPr>
      </w:pPr>
      <w:r w:rsidRPr="00C3194C">
        <w:rPr>
          <w:rFonts w:ascii="STIX" w:hAnsi="STIX" w:cs="STIX"/>
          <w:color w:val="211D1E"/>
          <w:sz w:val="24"/>
          <w:szCs w:val="18"/>
        </w:rPr>
        <w:t>Use least-squares regression to fit a straight line to</w:t>
      </w:r>
    </w:p>
    <w:p w:rsidR="00C3194C" w:rsidRPr="00C3194C" w:rsidRDefault="00C3194C" w:rsidP="00C3194C">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0"/>
        <w:gridCol w:w="870"/>
        <w:gridCol w:w="870"/>
        <w:gridCol w:w="870"/>
        <w:gridCol w:w="870"/>
        <w:gridCol w:w="871"/>
        <w:gridCol w:w="871"/>
        <w:gridCol w:w="871"/>
        <w:gridCol w:w="871"/>
        <w:gridCol w:w="871"/>
        <w:gridCol w:w="493"/>
      </w:tblGrid>
      <w:tr w:rsidR="00C3194C" w:rsidRPr="00C3194C" w:rsidTr="00C3194C">
        <w:tc>
          <w:tcPr>
            <w:tcW w:w="870" w:type="dxa"/>
          </w:tcPr>
          <w:p w:rsidR="00C3194C" w:rsidRPr="00C3194C" w:rsidRDefault="00C3194C" w:rsidP="00580CBD">
            <w:pPr>
              <w:autoSpaceDE w:val="0"/>
              <w:autoSpaceDN w:val="0"/>
              <w:adjustRightInd w:val="0"/>
              <w:spacing w:after="0" w:line="240" w:lineRule="auto"/>
              <w:rPr>
                <w:rFonts w:ascii="STIX" w:hAnsi="STIX" w:cs="STIX"/>
                <w:b/>
                <w:bCs/>
                <w:i/>
                <w:iCs/>
                <w:color w:val="211D1E"/>
                <w:sz w:val="24"/>
              </w:rPr>
            </w:pPr>
            <w:r w:rsidRPr="00C3194C">
              <w:rPr>
                <w:rFonts w:ascii="STIX" w:hAnsi="STIX" w:cs="STIX"/>
                <w:b/>
                <w:bCs/>
                <w:i/>
                <w:iCs/>
                <w:color w:val="211D1E"/>
                <w:sz w:val="24"/>
              </w:rPr>
              <w:t>x</w:t>
            </w:r>
          </w:p>
        </w:tc>
        <w:tc>
          <w:tcPr>
            <w:tcW w:w="870"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0</w:t>
            </w:r>
          </w:p>
        </w:tc>
        <w:tc>
          <w:tcPr>
            <w:tcW w:w="870"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2</w:t>
            </w:r>
          </w:p>
        </w:tc>
        <w:tc>
          <w:tcPr>
            <w:tcW w:w="870"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4</w:t>
            </w:r>
          </w:p>
        </w:tc>
        <w:tc>
          <w:tcPr>
            <w:tcW w:w="870"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6</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9</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11</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12</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15</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17</w:t>
            </w:r>
          </w:p>
        </w:tc>
        <w:tc>
          <w:tcPr>
            <w:tcW w:w="493" w:type="dxa"/>
          </w:tcPr>
          <w:p w:rsidR="00C3194C" w:rsidRPr="00C3194C" w:rsidRDefault="00C3194C" w:rsidP="00580CBD">
            <w:pPr>
              <w:autoSpaceDE w:val="0"/>
              <w:autoSpaceDN w:val="0"/>
              <w:adjustRightInd w:val="0"/>
              <w:spacing w:after="0" w:line="240" w:lineRule="auto"/>
              <w:rPr>
                <w:rFonts w:ascii="STIX" w:hAnsi="STIX" w:cs="STIX"/>
                <w:color w:val="211D1E"/>
                <w:sz w:val="24"/>
                <w:szCs w:val="16"/>
              </w:rPr>
            </w:pPr>
            <w:r w:rsidRPr="00C3194C">
              <w:rPr>
                <w:rFonts w:ascii="STIX" w:hAnsi="STIX" w:cs="STIX"/>
                <w:color w:val="211D1E"/>
                <w:sz w:val="24"/>
                <w:szCs w:val="16"/>
              </w:rPr>
              <w:t>19</w:t>
            </w:r>
          </w:p>
        </w:tc>
      </w:tr>
      <w:tr w:rsidR="00C3194C" w:rsidRPr="00C3194C" w:rsidTr="00C3194C">
        <w:tc>
          <w:tcPr>
            <w:tcW w:w="870" w:type="dxa"/>
          </w:tcPr>
          <w:p w:rsidR="00C3194C" w:rsidRPr="00C3194C" w:rsidRDefault="00C3194C" w:rsidP="00580CBD">
            <w:pPr>
              <w:autoSpaceDE w:val="0"/>
              <w:autoSpaceDN w:val="0"/>
              <w:adjustRightInd w:val="0"/>
              <w:spacing w:after="0" w:line="240" w:lineRule="auto"/>
              <w:rPr>
                <w:rFonts w:ascii="STIX" w:hAnsi="STIX" w:cs="STIX"/>
                <w:b/>
                <w:bCs/>
                <w:i/>
                <w:iCs/>
                <w:color w:val="211D1E"/>
                <w:sz w:val="24"/>
                <w:szCs w:val="24"/>
              </w:rPr>
            </w:pPr>
            <w:r w:rsidRPr="00C3194C">
              <w:rPr>
                <w:rFonts w:ascii="STIX" w:hAnsi="STIX" w:cs="STIX"/>
                <w:b/>
                <w:bCs/>
                <w:i/>
                <w:iCs/>
                <w:color w:val="211D1E"/>
                <w:sz w:val="24"/>
                <w:szCs w:val="24"/>
              </w:rPr>
              <w:t>y</w:t>
            </w:r>
          </w:p>
        </w:tc>
        <w:tc>
          <w:tcPr>
            <w:tcW w:w="870" w:type="dxa"/>
          </w:tcPr>
          <w:p w:rsidR="00C3194C" w:rsidRPr="00C3194C" w:rsidRDefault="00C3194C" w:rsidP="00580CBD">
            <w:pPr>
              <w:autoSpaceDE w:val="0"/>
              <w:autoSpaceDN w:val="0"/>
              <w:adjustRightInd w:val="0"/>
              <w:spacing w:after="0" w:line="240" w:lineRule="auto"/>
              <w:rPr>
                <w:rFonts w:ascii="STIX" w:hAnsi="STIX" w:cs="STIX"/>
                <w:color w:val="211D1E"/>
                <w:sz w:val="24"/>
                <w:szCs w:val="24"/>
              </w:rPr>
            </w:pPr>
            <w:r w:rsidRPr="00C3194C">
              <w:rPr>
                <w:rFonts w:ascii="STIX" w:hAnsi="STIX" w:cs="STIX"/>
                <w:color w:val="211D1E"/>
                <w:sz w:val="24"/>
                <w:szCs w:val="24"/>
              </w:rPr>
              <w:t>5</w:t>
            </w:r>
          </w:p>
        </w:tc>
        <w:tc>
          <w:tcPr>
            <w:tcW w:w="870" w:type="dxa"/>
          </w:tcPr>
          <w:p w:rsidR="00C3194C" w:rsidRPr="00C3194C" w:rsidRDefault="00C3194C" w:rsidP="00580CBD">
            <w:pPr>
              <w:autoSpaceDE w:val="0"/>
              <w:autoSpaceDN w:val="0"/>
              <w:adjustRightInd w:val="0"/>
              <w:spacing w:after="0" w:line="240" w:lineRule="auto"/>
              <w:rPr>
                <w:rFonts w:ascii="STIX" w:hAnsi="STIX" w:cs="STIX"/>
                <w:color w:val="211D1E"/>
                <w:sz w:val="24"/>
                <w:szCs w:val="24"/>
              </w:rPr>
            </w:pPr>
            <w:r w:rsidRPr="00C3194C">
              <w:rPr>
                <w:rFonts w:ascii="STIX" w:hAnsi="STIX" w:cs="STIX"/>
                <w:color w:val="211D1E"/>
                <w:sz w:val="24"/>
                <w:szCs w:val="24"/>
              </w:rPr>
              <w:t>6</w:t>
            </w:r>
          </w:p>
        </w:tc>
        <w:tc>
          <w:tcPr>
            <w:tcW w:w="870" w:type="dxa"/>
          </w:tcPr>
          <w:p w:rsidR="00C3194C" w:rsidRPr="00C3194C" w:rsidRDefault="00C3194C" w:rsidP="00580CBD">
            <w:pPr>
              <w:autoSpaceDE w:val="0"/>
              <w:autoSpaceDN w:val="0"/>
              <w:adjustRightInd w:val="0"/>
              <w:spacing w:after="0" w:line="240" w:lineRule="auto"/>
              <w:rPr>
                <w:rFonts w:ascii="STIX" w:hAnsi="STIX" w:cs="STIX"/>
                <w:color w:val="211D1E"/>
                <w:sz w:val="24"/>
                <w:szCs w:val="24"/>
              </w:rPr>
            </w:pPr>
            <w:r w:rsidRPr="00C3194C">
              <w:rPr>
                <w:rFonts w:ascii="STIX" w:hAnsi="STIX" w:cs="STIX"/>
                <w:color w:val="211D1E"/>
                <w:sz w:val="24"/>
                <w:szCs w:val="24"/>
              </w:rPr>
              <w:t>7</w:t>
            </w:r>
          </w:p>
        </w:tc>
        <w:tc>
          <w:tcPr>
            <w:tcW w:w="870" w:type="dxa"/>
          </w:tcPr>
          <w:p w:rsidR="00C3194C" w:rsidRPr="00C3194C" w:rsidRDefault="00C3194C" w:rsidP="00580CBD">
            <w:pPr>
              <w:autoSpaceDE w:val="0"/>
              <w:autoSpaceDN w:val="0"/>
              <w:adjustRightInd w:val="0"/>
              <w:spacing w:after="0" w:line="240" w:lineRule="auto"/>
              <w:rPr>
                <w:rFonts w:ascii="STIX" w:hAnsi="STIX" w:cs="STIX"/>
                <w:color w:val="211D1E"/>
                <w:sz w:val="24"/>
                <w:szCs w:val="24"/>
              </w:rPr>
            </w:pPr>
            <w:r w:rsidRPr="00C3194C">
              <w:rPr>
                <w:rFonts w:ascii="STIX" w:hAnsi="STIX" w:cs="STIX"/>
                <w:color w:val="211D1E"/>
                <w:sz w:val="24"/>
                <w:szCs w:val="24"/>
              </w:rPr>
              <w:t>6</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24"/>
              </w:rPr>
            </w:pPr>
            <w:r w:rsidRPr="00C3194C">
              <w:rPr>
                <w:rFonts w:ascii="STIX" w:hAnsi="STIX" w:cs="STIX"/>
                <w:color w:val="211D1E"/>
                <w:sz w:val="24"/>
                <w:szCs w:val="24"/>
              </w:rPr>
              <w:t>9</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24"/>
              </w:rPr>
            </w:pPr>
            <w:r w:rsidRPr="00C3194C">
              <w:rPr>
                <w:rFonts w:ascii="STIX" w:hAnsi="STIX" w:cs="STIX"/>
                <w:color w:val="211D1E"/>
                <w:sz w:val="24"/>
                <w:szCs w:val="24"/>
              </w:rPr>
              <w:t>8</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24"/>
              </w:rPr>
            </w:pPr>
            <w:r w:rsidRPr="00C3194C">
              <w:rPr>
                <w:rFonts w:ascii="STIX" w:hAnsi="STIX" w:cs="STIX"/>
                <w:color w:val="211D1E"/>
                <w:sz w:val="24"/>
                <w:szCs w:val="24"/>
              </w:rPr>
              <w:t>8</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24"/>
              </w:rPr>
            </w:pPr>
            <w:r w:rsidRPr="00C3194C">
              <w:rPr>
                <w:rFonts w:ascii="STIX" w:hAnsi="STIX" w:cs="STIX"/>
                <w:color w:val="211D1E"/>
                <w:sz w:val="24"/>
                <w:szCs w:val="24"/>
              </w:rPr>
              <w:t>10</w:t>
            </w:r>
          </w:p>
        </w:tc>
        <w:tc>
          <w:tcPr>
            <w:tcW w:w="871" w:type="dxa"/>
          </w:tcPr>
          <w:p w:rsidR="00C3194C" w:rsidRPr="00C3194C" w:rsidRDefault="00C3194C" w:rsidP="00580CBD">
            <w:pPr>
              <w:autoSpaceDE w:val="0"/>
              <w:autoSpaceDN w:val="0"/>
              <w:adjustRightInd w:val="0"/>
              <w:spacing w:after="0" w:line="240" w:lineRule="auto"/>
              <w:rPr>
                <w:rFonts w:ascii="STIX" w:hAnsi="STIX" w:cs="STIX"/>
                <w:color w:val="211D1E"/>
                <w:sz w:val="24"/>
                <w:szCs w:val="24"/>
              </w:rPr>
            </w:pPr>
            <w:r w:rsidRPr="00C3194C">
              <w:rPr>
                <w:rFonts w:ascii="STIX" w:hAnsi="STIX" w:cs="STIX"/>
                <w:color w:val="211D1E"/>
                <w:sz w:val="24"/>
                <w:szCs w:val="24"/>
              </w:rPr>
              <w:t>12</w:t>
            </w:r>
          </w:p>
        </w:tc>
        <w:tc>
          <w:tcPr>
            <w:tcW w:w="493" w:type="dxa"/>
          </w:tcPr>
          <w:p w:rsidR="00C3194C" w:rsidRPr="00C3194C" w:rsidRDefault="00C3194C" w:rsidP="00580CBD">
            <w:pPr>
              <w:autoSpaceDE w:val="0"/>
              <w:autoSpaceDN w:val="0"/>
              <w:adjustRightInd w:val="0"/>
              <w:spacing w:after="0" w:line="240" w:lineRule="auto"/>
              <w:rPr>
                <w:rFonts w:ascii="STIX" w:hAnsi="STIX" w:cs="STIX"/>
                <w:sz w:val="24"/>
                <w:szCs w:val="24"/>
              </w:rPr>
            </w:pPr>
            <w:r w:rsidRPr="00C3194C">
              <w:rPr>
                <w:rFonts w:ascii="STIX" w:hAnsi="STIX" w:cs="STIX"/>
                <w:color w:val="211D1E"/>
                <w:sz w:val="24"/>
                <w:szCs w:val="24"/>
              </w:rPr>
              <w:t>12</w:t>
            </w:r>
          </w:p>
        </w:tc>
      </w:tr>
    </w:tbl>
    <w:p w:rsidR="00C3194C" w:rsidRPr="00C3194C" w:rsidRDefault="00C3194C" w:rsidP="00C3194C">
      <w:pPr>
        <w:autoSpaceDE w:val="0"/>
        <w:autoSpaceDN w:val="0"/>
        <w:adjustRightInd w:val="0"/>
        <w:spacing w:after="0" w:line="240" w:lineRule="auto"/>
        <w:rPr>
          <w:rFonts w:ascii="STIX" w:hAnsi="STIX" w:cs="STIX"/>
          <w:sz w:val="24"/>
          <w:szCs w:val="24"/>
        </w:rPr>
      </w:pPr>
    </w:p>
    <w:p w:rsidR="00C3194C" w:rsidRPr="00C3194C" w:rsidRDefault="00C3194C" w:rsidP="00C3194C">
      <w:pPr>
        <w:autoSpaceDE w:val="0"/>
        <w:autoSpaceDN w:val="0"/>
        <w:adjustRightInd w:val="0"/>
        <w:spacing w:after="0" w:line="240" w:lineRule="auto"/>
        <w:rPr>
          <w:rFonts w:ascii="STIX" w:hAnsi="STIX" w:cs="STIX"/>
          <w:sz w:val="24"/>
          <w:szCs w:val="24"/>
        </w:rPr>
      </w:pPr>
      <w:r w:rsidRPr="00C3194C">
        <w:rPr>
          <w:rFonts w:ascii="STIX" w:hAnsi="STIX" w:cs="STIX"/>
          <w:color w:val="211D1E"/>
          <w:sz w:val="24"/>
          <w:szCs w:val="24"/>
        </w:rPr>
        <w:t xml:space="preserve">Along with the slope and intercept, compute the standard error of the estimate and the correlation coefficient. Plot the data and the regression line. Then repeat the problem, but regress </w:t>
      </w:r>
      <w:r w:rsidRPr="00C3194C">
        <w:rPr>
          <w:rFonts w:ascii="STIX" w:hAnsi="STIX" w:cs="STIX"/>
          <w:i/>
          <w:iCs/>
          <w:color w:val="211D1E"/>
          <w:sz w:val="24"/>
          <w:szCs w:val="24"/>
        </w:rPr>
        <w:t xml:space="preserve">x </w:t>
      </w:r>
      <w:r w:rsidRPr="00C3194C">
        <w:rPr>
          <w:rFonts w:ascii="STIX" w:hAnsi="STIX" w:cs="STIX"/>
          <w:color w:val="211D1E"/>
          <w:sz w:val="24"/>
          <w:szCs w:val="24"/>
        </w:rPr>
        <w:t xml:space="preserve">versus </w:t>
      </w:r>
      <w:r w:rsidRPr="00C3194C">
        <w:rPr>
          <w:rFonts w:ascii="STIX" w:hAnsi="STIX" w:cs="STIX"/>
          <w:i/>
          <w:iCs/>
          <w:color w:val="211D1E"/>
          <w:sz w:val="24"/>
          <w:szCs w:val="24"/>
        </w:rPr>
        <w:t>y</w:t>
      </w:r>
      <w:r w:rsidRPr="00C3194C">
        <w:rPr>
          <w:rFonts w:ascii="STIX" w:hAnsi="STIX" w:cs="STIX"/>
          <w:color w:val="211D1E"/>
          <w:sz w:val="24"/>
          <w:szCs w:val="24"/>
        </w:rPr>
        <w:t>—that is, switch the variables. Interpret your results.</w:t>
      </w:r>
    </w:p>
    <w:sectPr w:rsidR="00C3194C" w:rsidRPr="00C3194C"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56</Words>
  <Characters>323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2017-03-18T20:15:00Z</dcterms:created>
  <dcterms:modified xsi:type="dcterms:W3CDTF">2017-03-18T20:15:00Z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