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3290A" w:rsidRDefault="00512B6C" w:rsidP="0073290A">
      <w:pPr>
        <w:pStyle w:val="Default"/>
        <w:rPr>
          <w:b/>
        </w:rPr>
      </w:pPr>
      <w:r w:rsidRPr="0073290A">
        <w:rPr>
          <w:b/>
        </w:rPr>
        <w:t xml:space="preserve">Problem </w:t>
      </w:r>
      <w:r w:rsidR="005C4841" w:rsidRPr="0073290A">
        <w:rPr>
          <w:b/>
        </w:rPr>
        <w:t>1</w:t>
      </w:r>
      <w:r w:rsidR="0073290A" w:rsidRPr="0073290A">
        <w:rPr>
          <w:b/>
        </w:rPr>
        <w:t>4.16</w:t>
      </w:r>
    </w:p>
    <w:p w:rsidR="0073290A" w:rsidRPr="0073290A" w:rsidRDefault="0073290A" w:rsidP="0073290A">
      <w:pPr>
        <w:autoSpaceDE w:val="0"/>
        <w:autoSpaceDN w:val="0"/>
        <w:adjustRightInd w:val="0"/>
        <w:spacing w:after="0" w:line="240" w:lineRule="auto"/>
        <w:rPr>
          <w:rFonts w:ascii="STIX" w:hAnsi="STIX" w:cs="STIX"/>
          <w:color w:val="000000"/>
          <w:sz w:val="24"/>
          <w:szCs w:val="24"/>
        </w:rPr>
      </w:pPr>
    </w:p>
    <w:p w:rsidR="0073290A" w:rsidRDefault="0073290A" w:rsidP="0073290A">
      <w:pPr>
        <w:autoSpaceDE w:val="0"/>
        <w:autoSpaceDN w:val="0"/>
        <w:adjustRightInd w:val="0"/>
        <w:spacing w:after="0" w:line="180" w:lineRule="atLeast"/>
        <w:rPr>
          <w:rFonts w:ascii="STIX" w:hAnsi="STIX" w:cs="STIX"/>
          <w:color w:val="211D1E"/>
          <w:sz w:val="24"/>
          <w:szCs w:val="18"/>
        </w:rPr>
      </w:pPr>
      <w:r w:rsidRPr="0073290A">
        <w:rPr>
          <w:rFonts w:ascii="STIX" w:hAnsi="STIX" w:cs="STIX"/>
          <w:color w:val="211D1E"/>
          <w:sz w:val="24"/>
          <w:szCs w:val="18"/>
        </w:rPr>
        <w:t xml:space="preserve">Modify the </w:t>
      </w:r>
      <w:r w:rsidRPr="0073290A">
        <w:rPr>
          <w:rFonts w:ascii="Courier" w:hAnsi="Courier" w:cs="STIX"/>
          <w:color w:val="211D1E"/>
          <w:sz w:val="24"/>
          <w:szCs w:val="16"/>
        </w:rPr>
        <w:t>linregr</w:t>
      </w:r>
      <w:r w:rsidRPr="0073290A">
        <w:rPr>
          <w:rFonts w:ascii="STIX" w:hAnsi="STIX" w:cs="STIX"/>
          <w:color w:val="211D1E"/>
          <w:sz w:val="24"/>
          <w:szCs w:val="16"/>
        </w:rPr>
        <w:t xml:space="preserve"> </w:t>
      </w:r>
      <w:r w:rsidRPr="0073290A">
        <w:rPr>
          <w:rFonts w:ascii="STIX" w:hAnsi="STIX" w:cs="STIX"/>
          <w:color w:val="211D1E"/>
          <w:sz w:val="24"/>
          <w:szCs w:val="18"/>
        </w:rPr>
        <w:t xml:space="preserve">function in Fig. 14.15 so that it </w:t>
      </w:r>
    </w:p>
    <w:p w:rsidR="0073290A" w:rsidRDefault="0073290A" w:rsidP="0073290A">
      <w:pPr>
        <w:autoSpaceDE w:val="0"/>
        <w:autoSpaceDN w:val="0"/>
        <w:adjustRightInd w:val="0"/>
        <w:spacing w:after="0" w:line="180" w:lineRule="atLeast"/>
        <w:rPr>
          <w:rFonts w:ascii="STIX" w:hAnsi="STIX" w:cs="STIX"/>
          <w:color w:val="211D1E"/>
          <w:sz w:val="24"/>
          <w:szCs w:val="18"/>
        </w:rPr>
      </w:pPr>
    </w:p>
    <w:p w:rsidR="0073290A" w:rsidRDefault="0073290A" w:rsidP="0073290A">
      <w:pPr>
        <w:autoSpaceDE w:val="0"/>
        <w:autoSpaceDN w:val="0"/>
        <w:adjustRightInd w:val="0"/>
        <w:spacing w:after="0" w:line="180" w:lineRule="atLeast"/>
        <w:rPr>
          <w:rFonts w:ascii="STIX" w:hAnsi="STIX" w:cs="STIX"/>
          <w:color w:val="211D1E"/>
          <w:sz w:val="24"/>
          <w:szCs w:val="18"/>
        </w:rPr>
      </w:pPr>
      <w:r w:rsidRPr="0073290A">
        <w:rPr>
          <w:rFonts w:ascii="STIX" w:hAnsi="STIX" w:cs="STIX"/>
          <w:b/>
          <w:bCs/>
          <w:color w:val="211D1E"/>
          <w:sz w:val="24"/>
          <w:szCs w:val="18"/>
        </w:rPr>
        <w:t xml:space="preserve">(a) </w:t>
      </w:r>
      <w:r w:rsidRPr="0073290A">
        <w:rPr>
          <w:rFonts w:ascii="STIX" w:hAnsi="STIX" w:cs="STIX"/>
          <w:color w:val="211D1E"/>
          <w:sz w:val="24"/>
          <w:szCs w:val="18"/>
        </w:rPr>
        <w:t xml:space="preserve">computes and returns the standard error of the estimate and </w:t>
      </w:r>
    </w:p>
    <w:p w:rsidR="0073290A" w:rsidRPr="0073290A" w:rsidRDefault="0073290A" w:rsidP="0073290A">
      <w:pPr>
        <w:autoSpaceDE w:val="0"/>
        <w:autoSpaceDN w:val="0"/>
        <w:adjustRightInd w:val="0"/>
        <w:spacing w:after="0" w:line="180" w:lineRule="atLeast"/>
        <w:rPr>
          <w:rFonts w:ascii="STIX" w:hAnsi="STIX" w:cs="STIX"/>
          <w:color w:val="211D1E"/>
          <w:sz w:val="24"/>
          <w:szCs w:val="18"/>
        </w:rPr>
      </w:pPr>
      <w:r w:rsidRPr="0073290A">
        <w:rPr>
          <w:rFonts w:ascii="STIX" w:hAnsi="STIX" w:cs="STIX"/>
          <w:b/>
          <w:bCs/>
          <w:color w:val="211D1E"/>
          <w:sz w:val="24"/>
          <w:szCs w:val="18"/>
        </w:rPr>
        <w:t xml:space="preserve">(b) </w:t>
      </w:r>
      <w:r w:rsidRPr="0073290A">
        <w:rPr>
          <w:rFonts w:ascii="STIX" w:hAnsi="STIX" w:cs="STIX"/>
          <w:color w:val="211D1E"/>
          <w:sz w:val="24"/>
          <w:szCs w:val="18"/>
        </w:rPr>
        <w:t xml:space="preserve">uses the </w:t>
      </w:r>
      <w:r w:rsidRPr="0073290A">
        <w:rPr>
          <w:rFonts w:ascii="STIX" w:hAnsi="STIX" w:cs="STIX"/>
          <w:color w:val="211D1E"/>
          <w:sz w:val="24"/>
          <w:szCs w:val="16"/>
        </w:rPr>
        <w:t xml:space="preserve">subplot </w:t>
      </w:r>
      <w:r w:rsidRPr="0073290A">
        <w:rPr>
          <w:rFonts w:ascii="STIX" w:hAnsi="STIX" w:cs="STIX"/>
          <w:color w:val="211D1E"/>
          <w:sz w:val="24"/>
          <w:szCs w:val="18"/>
        </w:rPr>
        <w:t xml:space="preserve">function to also display a plot of the residuals (the predicted minus the measured </w:t>
      </w:r>
      <w:r w:rsidRPr="0073290A">
        <w:rPr>
          <w:rFonts w:ascii="STIX" w:hAnsi="STIX" w:cs="STIX"/>
          <w:i/>
          <w:iCs/>
          <w:color w:val="211D1E"/>
          <w:sz w:val="24"/>
          <w:szCs w:val="18"/>
        </w:rPr>
        <w:t>y</w:t>
      </w:r>
      <w:r w:rsidRPr="0073290A">
        <w:rPr>
          <w:rFonts w:ascii="STIX" w:hAnsi="STIX" w:cs="STIX"/>
          <w:color w:val="211D1E"/>
          <w:sz w:val="24"/>
          <w:szCs w:val="18"/>
        </w:rPr>
        <w:t xml:space="preserve">) versus </w:t>
      </w:r>
      <w:r w:rsidRPr="0073290A">
        <w:rPr>
          <w:rFonts w:ascii="STIX" w:hAnsi="STIX" w:cs="STIX"/>
          <w:i/>
          <w:iCs/>
          <w:color w:val="211D1E"/>
          <w:sz w:val="24"/>
          <w:szCs w:val="18"/>
        </w:rPr>
        <w:t>x</w:t>
      </w:r>
      <w:r w:rsidRPr="0073290A">
        <w:rPr>
          <w:rFonts w:ascii="STIX" w:hAnsi="STIX" w:cs="STIX"/>
          <w:color w:val="211D1E"/>
          <w:sz w:val="24"/>
          <w:szCs w:val="18"/>
        </w:rPr>
        <w:t>.</w:t>
      </w:r>
    </w:p>
    <w:p w:rsidR="0073290A" w:rsidRDefault="0073290A" w:rsidP="0073290A">
      <w:pPr>
        <w:pStyle w:val="Default"/>
        <w:rPr>
          <w:color w:val="211D1E"/>
          <w:szCs w:val="18"/>
        </w:rPr>
      </w:pPr>
    </w:p>
    <w:p w:rsidR="00D40C60" w:rsidRDefault="0073290A" w:rsidP="0073290A">
      <w:pPr>
        <w:pStyle w:val="Default"/>
        <w:rPr>
          <w:color w:val="211D1E"/>
          <w:szCs w:val="18"/>
        </w:rPr>
      </w:pPr>
      <w:r w:rsidRPr="0073290A">
        <w:rPr>
          <w:color w:val="211D1E"/>
          <w:szCs w:val="18"/>
        </w:rPr>
        <w:t>Test it for the data from Examples 14.2 and 14.3.</w:t>
      </w:r>
    </w:p>
    <w:p w:rsidR="0073290A" w:rsidRDefault="0073290A" w:rsidP="0073290A">
      <w:pPr>
        <w:pStyle w:val="Default"/>
        <w:rPr>
          <w:color w:val="211D1E"/>
          <w:szCs w:val="18"/>
        </w:rPr>
      </w:pPr>
    </w:p>
    <w:p w:rsidR="0073290A" w:rsidRPr="0073290A" w:rsidRDefault="0073290A" w:rsidP="0073290A">
      <w:pPr>
        <w:pStyle w:val="Default"/>
      </w:pPr>
      <w:r>
        <w:rPr>
          <w:noProof/>
        </w:rPr>
        <w:drawing>
          <wp:inline distT="0" distB="0" distL="0" distR="0">
            <wp:extent cx="4400034" cy="4562475"/>
            <wp:effectExtent l="19050" t="0" r="516"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4400034" cy="4562475"/>
                    </a:xfrm>
                    <a:prstGeom prst="rect">
                      <a:avLst/>
                    </a:prstGeom>
                    <a:noFill/>
                    <a:ln w="9525">
                      <a:noFill/>
                      <a:miter lim="800000"/>
                      <a:headEnd/>
                      <a:tailEnd/>
                    </a:ln>
                  </pic:spPr>
                </pic:pic>
              </a:graphicData>
            </a:graphic>
          </wp:inline>
        </w:drawing>
      </w:r>
    </w:p>
    <w:sectPr w:rsidR="0073290A" w:rsidRPr="0073290A" w:rsidSect="006838A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Words>
  <Characters>261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2017-03-18T21:13:00Z</dcterms:created>
  <dcterms:modified xsi:type="dcterms:W3CDTF">2017-03-18T21:13:00Z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