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309B1" w:rsidRDefault="00512B6C" w:rsidP="00E309B1">
      <w:pPr>
        <w:pStyle w:val="Default"/>
        <w:rPr>
          <w:b/>
        </w:rPr>
      </w:pPr>
      <w:r w:rsidRPr="00E309B1">
        <w:rPr>
          <w:b/>
        </w:rPr>
        <w:t xml:space="preserve">Problem </w:t>
      </w:r>
      <w:r w:rsidR="005C4841" w:rsidRPr="00E309B1">
        <w:rPr>
          <w:b/>
        </w:rPr>
        <w:t>1</w:t>
      </w:r>
      <w:r w:rsidR="00E309B1" w:rsidRPr="00E309B1">
        <w:rPr>
          <w:b/>
        </w:rPr>
        <w:t>4.26</w:t>
      </w:r>
    </w:p>
    <w:p w:rsidR="00E309B1" w:rsidRPr="00E309B1" w:rsidRDefault="00E309B1" w:rsidP="00E309B1">
      <w:pPr>
        <w:pStyle w:val="Default"/>
      </w:pPr>
    </w:p>
    <w:p w:rsidR="005A28D7" w:rsidRDefault="00E309B1" w:rsidP="00E309B1">
      <w:pPr>
        <w:pStyle w:val="Default"/>
        <w:rPr>
          <w:color w:val="211D1E"/>
          <w:szCs w:val="18"/>
        </w:rPr>
      </w:pPr>
      <w:r w:rsidRPr="00E309B1">
        <w:rPr>
          <w:color w:val="211D1E"/>
          <w:szCs w:val="18"/>
        </w:rPr>
        <w:t>The mast of a sailboat has a cross-sectional area of 10.65 cm</w:t>
      </w:r>
      <w:r w:rsidRPr="00E309B1">
        <w:rPr>
          <w:rStyle w:val="A57"/>
          <w:sz w:val="32"/>
          <w:vertAlign w:val="superscript"/>
        </w:rPr>
        <w:t>2</w:t>
      </w:r>
      <w:r w:rsidRPr="00E309B1">
        <w:rPr>
          <w:rStyle w:val="A57"/>
          <w:sz w:val="24"/>
        </w:rPr>
        <w:t xml:space="preserve"> </w:t>
      </w:r>
      <w:r w:rsidRPr="00E309B1">
        <w:rPr>
          <w:color w:val="211D1E"/>
          <w:szCs w:val="18"/>
        </w:rPr>
        <w:t>and is constructed of an experimental alumi</w:t>
      </w:r>
      <w:r w:rsidRPr="00E309B1">
        <w:rPr>
          <w:color w:val="211D1E"/>
          <w:szCs w:val="18"/>
        </w:rPr>
        <w:softHyphen/>
        <w:t>num alloy. Tests were performed to define the relationship between stress and strain. The test results are</w:t>
      </w:r>
    </w:p>
    <w:p w:rsidR="00E309B1" w:rsidRDefault="00E309B1" w:rsidP="00E309B1">
      <w:pPr>
        <w:pStyle w:val="Default"/>
        <w:rPr>
          <w:color w:val="211D1E"/>
          <w:szCs w:val="18"/>
        </w:rPr>
      </w:pPr>
    </w:p>
    <w:p w:rsidR="00E309B1" w:rsidRPr="00E309B1" w:rsidRDefault="00E309B1" w:rsidP="00E309B1">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7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926"/>
        <w:gridCol w:w="926"/>
        <w:gridCol w:w="926"/>
        <w:gridCol w:w="926"/>
        <w:gridCol w:w="926"/>
        <w:gridCol w:w="926"/>
      </w:tblGrid>
      <w:tr w:rsidR="00E309B1" w:rsidRPr="00E309B1" w:rsidTr="00E309B1">
        <w:trPr>
          <w:trHeight w:val="424"/>
        </w:trPr>
        <w:tc>
          <w:tcPr>
            <w:tcW w:w="0" w:type="auto"/>
          </w:tcPr>
          <w:p w:rsidR="00E309B1" w:rsidRPr="00E309B1" w:rsidRDefault="00E309B1" w:rsidP="00FB1FC7">
            <w:pPr>
              <w:pStyle w:val="Default"/>
              <w:rPr>
                <w:b/>
                <w:bCs/>
                <w:color w:val="211D1E"/>
              </w:rPr>
            </w:pPr>
            <w:r w:rsidRPr="00E309B1">
              <w:rPr>
                <w:b/>
                <w:bCs/>
                <w:color w:val="211D1E"/>
              </w:rPr>
              <w:t>Strain,</w:t>
            </w:r>
            <w:r>
              <w:rPr>
                <w:b/>
                <w:bCs/>
                <w:color w:val="211D1E"/>
              </w:rPr>
              <w:t xml:space="preserve"> </w:t>
            </w:r>
            <w:r w:rsidRPr="00E309B1">
              <w:rPr>
                <w:b/>
                <w:bCs/>
                <w:color w:val="211D1E"/>
              </w:rPr>
              <w:t>cm/cm</w:t>
            </w:r>
          </w:p>
        </w:tc>
        <w:tc>
          <w:tcPr>
            <w:tcW w:w="0" w:type="auto"/>
          </w:tcPr>
          <w:p w:rsidR="00E309B1" w:rsidRPr="00E309B1" w:rsidRDefault="00E309B1" w:rsidP="00FB1FC7">
            <w:pPr>
              <w:pStyle w:val="Default"/>
              <w:rPr>
                <w:color w:val="211D1E"/>
              </w:rPr>
            </w:pPr>
            <w:r w:rsidRPr="00E309B1">
              <w:rPr>
                <w:color w:val="211D1E"/>
              </w:rPr>
              <w:t>0.0032</w:t>
            </w:r>
          </w:p>
        </w:tc>
        <w:tc>
          <w:tcPr>
            <w:tcW w:w="0" w:type="auto"/>
          </w:tcPr>
          <w:p w:rsidR="00E309B1" w:rsidRPr="00E309B1" w:rsidRDefault="00E309B1" w:rsidP="00FB1FC7">
            <w:pPr>
              <w:pStyle w:val="Default"/>
              <w:rPr>
                <w:color w:val="211D1E"/>
              </w:rPr>
            </w:pPr>
            <w:r w:rsidRPr="00E309B1">
              <w:rPr>
                <w:color w:val="211D1E"/>
              </w:rPr>
              <w:t>0.0045</w:t>
            </w:r>
          </w:p>
        </w:tc>
        <w:tc>
          <w:tcPr>
            <w:tcW w:w="0" w:type="auto"/>
          </w:tcPr>
          <w:p w:rsidR="00E309B1" w:rsidRPr="00E309B1" w:rsidRDefault="00E309B1" w:rsidP="00FB1FC7">
            <w:pPr>
              <w:pStyle w:val="Default"/>
              <w:rPr>
                <w:color w:val="211D1E"/>
              </w:rPr>
            </w:pPr>
            <w:r w:rsidRPr="00E309B1">
              <w:rPr>
                <w:color w:val="211D1E"/>
              </w:rPr>
              <w:t>0.0055</w:t>
            </w:r>
          </w:p>
        </w:tc>
        <w:tc>
          <w:tcPr>
            <w:tcW w:w="0" w:type="auto"/>
          </w:tcPr>
          <w:p w:rsidR="00E309B1" w:rsidRPr="00E309B1" w:rsidRDefault="00E309B1" w:rsidP="00FB1FC7">
            <w:pPr>
              <w:pStyle w:val="Default"/>
              <w:rPr>
                <w:color w:val="211D1E"/>
              </w:rPr>
            </w:pPr>
            <w:r w:rsidRPr="00E309B1">
              <w:rPr>
                <w:color w:val="211D1E"/>
              </w:rPr>
              <w:t>0.0016</w:t>
            </w:r>
          </w:p>
        </w:tc>
        <w:tc>
          <w:tcPr>
            <w:tcW w:w="0" w:type="auto"/>
          </w:tcPr>
          <w:p w:rsidR="00E309B1" w:rsidRPr="00E309B1" w:rsidRDefault="00E309B1" w:rsidP="00FB1FC7">
            <w:pPr>
              <w:pStyle w:val="Default"/>
              <w:rPr>
                <w:color w:val="211D1E"/>
              </w:rPr>
            </w:pPr>
            <w:r w:rsidRPr="00E309B1">
              <w:rPr>
                <w:color w:val="211D1E"/>
              </w:rPr>
              <w:t>0.0085</w:t>
            </w:r>
          </w:p>
        </w:tc>
        <w:tc>
          <w:tcPr>
            <w:tcW w:w="0" w:type="auto"/>
          </w:tcPr>
          <w:p w:rsidR="00E309B1" w:rsidRPr="00E309B1" w:rsidRDefault="00E309B1" w:rsidP="00FB1FC7">
            <w:pPr>
              <w:pStyle w:val="Default"/>
              <w:rPr>
                <w:color w:val="211D1E"/>
              </w:rPr>
            </w:pPr>
            <w:r w:rsidRPr="00E309B1">
              <w:rPr>
                <w:color w:val="211D1E"/>
              </w:rPr>
              <w:t>0.0005</w:t>
            </w:r>
          </w:p>
        </w:tc>
      </w:tr>
      <w:tr w:rsidR="00E309B1" w:rsidRPr="00E309B1" w:rsidTr="00E309B1">
        <w:trPr>
          <w:trHeight w:val="577"/>
        </w:trPr>
        <w:tc>
          <w:tcPr>
            <w:tcW w:w="0" w:type="auto"/>
          </w:tcPr>
          <w:p w:rsidR="00E309B1" w:rsidRPr="00E309B1" w:rsidRDefault="00E309B1" w:rsidP="00FB1FC7">
            <w:pPr>
              <w:pStyle w:val="Default"/>
              <w:rPr>
                <w:b/>
                <w:bCs/>
                <w:color w:val="211D1E"/>
              </w:rPr>
            </w:pPr>
            <w:r w:rsidRPr="00E309B1">
              <w:rPr>
                <w:b/>
                <w:bCs/>
                <w:color w:val="211D1E"/>
              </w:rPr>
              <w:t>Stress,</w:t>
            </w:r>
            <w:r>
              <w:rPr>
                <w:b/>
                <w:bCs/>
                <w:color w:val="211D1E"/>
              </w:rPr>
              <w:t xml:space="preserve"> </w:t>
            </w:r>
            <w:r w:rsidRPr="00E309B1">
              <w:rPr>
                <w:b/>
                <w:bCs/>
                <w:color w:val="211D1E"/>
              </w:rPr>
              <w:t>N/cm</w:t>
            </w:r>
            <w:r w:rsidRPr="00E309B1">
              <w:rPr>
                <w:b/>
                <w:bCs/>
                <w:color w:val="211D1E"/>
                <w:sz w:val="32"/>
                <w:vertAlign w:val="superscript"/>
              </w:rPr>
              <w:t>2</w:t>
            </w:r>
          </w:p>
        </w:tc>
        <w:tc>
          <w:tcPr>
            <w:tcW w:w="0" w:type="auto"/>
          </w:tcPr>
          <w:p w:rsidR="00E309B1" w:rsidRPr="00E309B1" w:rsidRDefault="00E309B1" w:rsidP="00FB1FC7">
            <w:pPr>
              <w:pStyle w:val="Default"/>
              <w:rPr>
                <w:color w:val="211D1E"/>
              </w:rPr>
            </w:pPr>
            <w:r w:rsidRPr="00E309B1">
              <w:rPr>
                <w:color w:val="211D1E"/>
              </w:rPr>
              <w:t>4970</w:t>
            </w:r>
          </w:p>
        </w:tc>
        <w:tc>
          <w:tcPr>
            <w:tcW w:w="0" w:type="auto"/>
          </w:tcPr>
          <w:p w:rsidR="00E309B1" w:rsidRPr="00E309B1" w:rsidRDefault="00E309B1" w:rsidP="00FB1FC7">
            <w:pPr>
              <w:pStyle w:val="Default"/>
              <w:rPr>
                <w:color w:val="211D1E"/>
              </w:rPr>
            </w:pPr>
            <w:r w:rsidRPr="00E309B1">
              <w:rPr>
                <w:color w:val="211D1E"/>
              </w:rPr>
              <w:t>5170</w:t>
            </w:r>
          </w:p>
        </w:tc>
        <w:tc>
          <w:tcPr>
            <w:tcW w:w="0" w:type="auto"/>
          </w:tcPr>
          <w:p w:rsidR="00E309B1" w:rsidRPr="00E309B1" w:rsidRDefault="00E309B1" w:rsidP="00FB1FC7">
            <w:pPr>
              <w:pStyle w:val="Default"/>
              <w:rPr>
                <w:color w:val="211D1E"/>
              </w:rPr>
            </w:pPr>
            <w:r w:rsidRPr="00E309B1">
              <w:rPr>
                <w:color w:val="211D1E"/>
              </w:rPr>
              <w:t>5500</w:t>
            </w:r>
          </w:p>
        </w:tc>
        <w:tc>
          <w:tcPr>
            <w:tcW w:w="0" w:type="auto"/>
          </w:tcPr>
          <w:p w:rsidR="00E309B1" w:rsidRPr="00E309B1" w:rsidRDefault="00E309B1" w:rsidP="00FB1FC7">
            <w:pPr>
              <w:pStyle w:val="Default"/>
              <w:rPr>
                <w:color w:val="211D1E"/>
              </w:rPr>
            </w:pPr>
            <w:r w:rsidRPr="00E309B1">
              <w:rPr>
                <w:color w:val="211D1E"/>
              </w:rPr>
              <w:t>3590</w:t>
            </w:r>
          </w:p>
        </w:tc>
        <w:tc>
          <w:tcPr>
            <w:tcW w:w="0" w:type="auto"/>
          </w:tcPr>
          <w:p w:rsidR="00E309B1" w:rsidRPr="00E309B1" w:rsidRDefault="00E309B1" w:rsidP="00FB1FC7">
            <w:pPr>
              <w:pStyle w:val="Default"/>
              <w:rPr>
                <w:color w:val="211D1E"/>
              </w:rPr>
            </w:pPr>
            <w:r w:rsidRPr="00E309B1">
              <w:rPr>
                <w:color w:val="211D1E"/>
              </w:rPr>
              <w:t>6900</w:t>
            </w:r>
          </w:p>
        </w:tc>
        <w:tc>
          <w:tcPr>
            <w:tcW w:w="0" w:type="auto"/>
          </w:tcPr>
          <w:p w:rsidR="00E309B1" w:rsidRPr="00E309B1" w:rsidRDefault="00E309B1" w:rsidP="00FB1FC7">
            <w:pPr>
              <w:pStyle w:val="Default"/>
              <w:rPr>
                <w:color w:val="211D1E"/>
              </w:rPr>
            </w:pPr>
            <w:r w:rsidRPr="00E309B1">
              <w:rPr>
                <w:color w:val="211D1E"/>
              </w:rPr>
              <w:t>1240</w:t>
            </w:r>
          </w:p>
        </w:tc>
      </w:tr>
    </w:tbl>
    <w:p w:rsidR="00E309B1" w:rsidRPr="00E309B1" w:rsidRDefault="00E309B1" w:rsidP="00E309B1">
      <w:pPr>
        <w:autoSpaceDE w:val="0"/>
        <w:autoSpaceDN w:val="0"/>
        <w:adjustRightInd w:val="0"/>
        <w:spacing w:after="0" w:line="240" w:lineRule="auto"/>
        <w:rPr>
          <w:rFonts w:ascii="STIX" w:hAnsi="STIX" w:cs="STIX"/>
          <w:color w:val="000000"/>
          <w:sz w:val="24"/>
          <w:szCs w:val="24"/>
        </w:rPr>
      </w:pPr>
    </w:p>
    <w:p w:rsidR="00E309B1" w:rsidRPr="00E309B1" w:rsidRDefault="00E309B1" w:rsidP="00E309B1">
      <w:pPr>
        <w:pStyle w:val="Default"/>
        <w:rPr>
          <w:color w:val="211D1E"/>
        </w:rPr>
      </w:pPr>
      <w:r w:rsidRPr="00E309B1">
        <w:rPr>
          <w:color w:val="211D1E"/>
        </w:rPr>
        <w:t xml:space="preserve">The stress caused by wind can be computed as </w:t>
      </w:r>
      <w:r w:rsidRPr="00E309B1">
        <w:rPr>
          <w:i/>
          <w:iCs/>
          <w:color w:val="211D1E"/>
        </w:rPr>
        <w:t>F/A</w:t>
      </w:r>
      <w:r w:rsidRPr="00E309B1">
        <w:rPr>
          <w:i/>
          <w:iCs/>
          <w:color w:val="211D1E"/>
          <w:sz w:val="32"/>
          <w:vertAlign w:val="subscript"/>
        </w:rPr>
        <w:t>c</w:t>
      </w:r>
      <w:r w:rsidRPr="00E309B1">
        <w:rPr>
          <w:i/>
          <w:iCs/>
          <w:color w:val="211D1E"/>
        </w:rPr>
        <w:t xml:space="preserve"> </w:t>
      </w:r>
      <w:r w:rsidRPr="00E309B1">
        <w:rPr>
          <w:color w:val="211D1E"/>
        </w:rPr>
        <w:t xml:space="preserve">where </w:t>
      </w:r>
      <w:r w:rsidRPr="00E309B1">
        <w:rPr>
          <w:i/>
          <w:iCs/>
          <w:color w:val="211D1E"/>
        </w:rPr>
        <w:t xml:space="preserve">F </w:t>
      </w:r>
      <w:r w:rsidRPr="00E309B1">
        <w:rPr>
          <w:color w:val="211D1E"/>
        </w:rPr>
        <w:t xml:space="preserve">= force in the mast and </w:t>
      </w:r>
      <w:r w:rsidRPr="00E309B1">
        <w:rPr>
          <w:i/>
          <w:iCs/>
          <w:color w:val="211D1E"/>
        </w:rPr>
        <w:t>A</w:t>
      </w:r>
      <w:r w:rsidRPr="00E309B1">
        <w:rPr>
          <w:i/>
          <w:iCs/>
          <w:color w:val="211D1E"/>
          <w:sz w:val="32"/>
          <w:vertAlign w:val="subscript"/>
        </w:rPr>
        <w:t>c</w:t>
      </w:r>
      <w:r w:rsidRPr="00E309B1">
        <w:rPr>
          <w:i/>
          <w:iCs/>
          <w:color w:val="211D1E"/>
        </w:rPr>
        <w:t xml:space="preserve"> </w:t>
      </w:r>
      <w:r w:rsidRPr="00E309B1">
        <w:rPr>
          <w:color w:val="211D1E"/>
        </w:rPr>
        <w:t xml:space="preserve">= mast’s cross-sectional area. This value can then be substituted into Hooke’s law to determine the mast’s deflection, Δ </w:t>
      </w:r>
      <w:r w:rsidRPr="00E309B1">
        <w:rPr>
          <w:i/>
          <w:iCs/>
          <w:color w:val="211D1E"/>
        </w:rPr>
        <w:t xml:space="preserve">L </w:t>
      </w:r>
      <w:r w:rsidRPr="00E309B1">
        <w:rPr>
          <w:color w:val="211D1E"/>
        </w:rPr>
        <w:t xml:space="preserve">strain × </w:t>
      </w:r>
      <w:r w:rsidRPr="00E309B1">
        <w:rPr>
          <w:i/>
          <w:iCs/>
          <w:color w:val="211D1E"/>
        </w:rPr>
        <w:t>L</w:t>
      </w:r>
      <w:r w:rsidRPr="00E309B1">
        <w:rPr>
          <w:color w:val="211D1E"/>
        </w:rPr>
        <w:t xml:space="preserve">, where </w:t>
      </w:r>
      <w:r w:rsidRPr="00E309B1">
        <w:rPr>
          <w:i/>
          <w:iCs/>
          <w:color w:val="211D1E"/>
        </w:rPr>
        <w:t xml:space="preserve">L </w:t>
      </w:r>
      <w:r w:rsidRPr="00E309B1">
        <w:rPr>
          <w:color w:val="211D1E"/>
        </w:rPr>
        <w:t>= the mast’s length. If the wind force is 25,000 N, use the data to estimate the deflection of a 9-m mast.</w:t>
      </w:r>
    </w:p>
    <w:sectPr w:rsidR="00E309B1" w:rsidRPr="00E309B1"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2017-03-18T21:46:00Z</dcterms:created>
  <dcterms:modified xsi:type="dcterms:W3CDTF">2017-03-18T21:46:00Z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