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A4EE1" w:rsidRDefault="00512B6C" w:rsidP="003A4EE1">
      <w:pPr>
        <w:pStyle w:val="Default"/>
        <w:rPr>
          <w:b/>
        </w:rPr>
      </w:pPr>
      <w:r w:rsidRPr="003A4EE1">
        <w:rPr>
          <w:b/>
        </w:rPr>
        <w:t xml:space="preserve">Problem </w:t>
      </w:r>
      <w:r w:rsidR="005C4841" w:rsidRPr="003A4EE1">
        <w:rPr>
          <w:b/>
        </w:rPr>
        <w:t>1</w:t>
      </w:r>
      <w:r w:rsidR="003A4EE1" w:rsidRPr="003A4EE1">
        <w:rPr>
          <w:b/>
        </w:rPr>
        <w:t>4.31</w:t>
      </w:r>
    </w:p>
    <w:p w:rsidR="003A4EE1" w:rsidRPr="003A4EE1" w:rsidRDefault="003A4EE1" w:rsidP="003A4EE1">
      <w:pPr>
        <w:autoSpaceDE w:val="0"/>
        <w:autoSpaceDN w:val="0"/>
        <w:adjustRightInd w:val="0"/>
        <w:spacing w:after="0" w:line="240" w:lineRule="auto"/>
        <w:rPr>
          <w:rFonts w:ascii="STIX" w:hAnsi="STIX" w:cs="STIX"/>
          <w:color w:val="000000"/>
          <w:sz w:val="24"/>
          <w:szCs w:val="24"/>
        </w:rPr>
      </w:pPr>
    </w:p>
    <w:p w:rsidR="003A4EE1" w:rsidRPr="003A4EE1" w:rsidRDefault="003A4EE1" w:rsidP="003A4EE1">
      <w:pPr>
        <w:autoSpaceDE w:val="0"/>
        <w:autoSpaceDN w:val="0"/>
        <w:adjustRightInd w:val="0"/>
        <w:spacing w:after="0" w:line="180" w:lineRule="atLeast"/>
        <w:rPr>
          <w:rFonts w:ascii="STIX" w:hAnsi="STIX" w:cs="STIX"/>
          <w:color w:val="211D1E"/>
          <w:sz w:val="24"/>
          <w:szCs w:val="18"/>
        </w:rPr>
      </w:pPr>
      <w:r w:rsidRPr="003A4EE1">
        <w:rPr>
          <w:rFonts w:ascii="STIX" w:hAnsi="STIX" w:cs="STIX"/>
          <w:i/>
          <w:iCs/>
          <w:color w:val="211D1E"/>
          <w:sz w:val="24"/>
          <w:szCs w:val="18"/>
        </w:rPr>
        <w:t xml:space="preserve">Andrade’s equation </w:t>
      </w:r>
      <w:r w:rsidRPr="003A4EE1">
        <w:rPr>
          <w:rFonts w:ascii="STIX" w:hAnsi="STIX" w:cs="STIX"/>
          <w:color w:val="211D1E"/>
          <w:sz w:val="24"/>
          <w:szCs w:val="18"/>
        </w:rPr>
        <w:t>has been proposed as a model of the effect of temperature on viscosity:</w:t>
      </w:r>
    </w:p>
    <w:p w:rsidR="003A4EE1" w:rsidRPr="003A4EE1" w:rsidRDefault="003A4EE1" w:rsidP="003A4EE1">
      <w:pPr>
        <w:autoSpaceDE w:val="0"/>
        <w:autoSpaceDN w:val="0"/>
        <w:adjustRightInd w:val="0"/>
        <w:spacing w:before="140" w:after="120" w:line="180" w:lineRule="atLeast"/>
        <w:ind w:left="240"/>
        <w:jc w:val="center"/>
        <w:rPr>
          <w:rFonts w:ascii="STIX" w:hAnsi="STIX" w:cs="STIX"/>
          <w:color w:val="211D1E"/>
          <w:sz w:val="24"/>
          <w:szCs w:val="11"/>
        </w:rPr>
      </w:pPr>
      <w:r w:rsidRPr="003A4EE1">
        <w:rPr>
          <w:rFonts w:ascii="STIX" w:hAnsi="STIX" w:cs="STIX"/>
          <w:i/>
          <w:iCs/>
          <w:color w:val="211D1E"/>
          <w:sz w:val="24"/>
          <w:szCs w:val="18"/>
        </w:rPr>
        <w:t xml:space="preserve">μ </w:t>
      </w:r>
      <w:r w:rsidRPr="003A4EE1">
        <w:rPr>
          <w:rFonts w:ascii="STIX" w:hAnsi="STIX" w:cs="STIX"/>
          <w:color w:val="211D1E"/>
          <w:sz w:val="24"/>
          <w:szCs w:val="18"/>
        </w:rPr>
        <w:t xml:space="preserve">= </w:t>
      </w:r>
      <w:r w:rsidRPr="003A4EE1">
        <w:rPr>
          <w:rFonts w:ascii="STIX" w:hAnsi="STIX" w:cs="STIX"/>
          <w:i/>
          <w:iCs/>
          <w:color w:val="211D1E"/>
          <w:sz w:val="24"/>
          <w:szCs w:val="18"/>
        </w:rPr>
        <w:t>De</w:t>
      </w:r>
      <w:r w:rsidRPr="003A4EE1">
        <w:rPr>
          <w:rFonts w:ascii="STIX" w:hAnsi="STIX" w:cs="STIX"/>
          <w:i/>
          <w:iCs/>
          <w:color w:val="211D1E"/>
          <w:sz w:val="32"/>
          <w:vertAlign w:val="superscript"/>
        </w:rPr>
        <w:t>B</w:t>
      </w:r>
      <w:r w:rsidRPr="003A4EE1">
        <w:rPr>
          <w:rFonts w:ascii="STIX" w:hAnsi="STIX" w:cs="STIX"/>
          <w:color w:val="211D1E"/>
          <w:sz w:val="24"/>
        </w:rPr>
        <w:t>∕</w:t>
      </w:r>
      <w:r w:rsidRPr="003A4EE1">
        <w:rPr>
          <w:rFonts w:ascii="STIX" w:hAnsi="STIX" w:cs="STIX"/>
          <w:i/>
          <w:iCs/>
          <w:color w:val="211D1E"/>
          <w:sz w:val="24"/>
        </w:rPr>
        <w:t>T</w:t>
      </w:r>
      <w:r w:rsidRPr="003A4EE1">
        <w:rPr>
          <w:rFonts w:ascii="STIX" w:hAnsi="STIX" w:cs="STIX"/>
          <w:i/>
          <w:iCs/>
          <w:color w:val="211D1E"/>
          <w:position w:val="4"/>
          <w:sz w:val="32"/>
          <w:szCs w:val="32"/>
          <w:vertAlign w:val="subscript"/>
        </w:rPr>
        <w:t>a</w:t>
      </w:r>
    </w:p>
    <w:p w:rsidR="00E155E9" w:rsidRDefault="003A4EE1" w:rsidP="003A4EE1">
      <w:pPr>
        <w:autoSpaceDE w:val="0"/>
        <w:autoSpaceDN w:val="0"/>
        <w:adjustRightInd w:val="0"/>
        <w:spacing w:after="0" w:line="240" w:lineRule="auto"/>
        <w:rPr>
          <w:rFonts w:ascii="STIX" w:hAnsi="STIX" w:cs="STIX"/>
          <w:color w:val="211D1E"/>
          <w:sz w:val="24"/>
          <w:szCs w:val="18"/>
        </w:rPr>
      </w:pPr>
      <w:r w:rsidRPr="003A4EE1">
        <w:rPr>
          <w:rFonts w:ascii="STIX" w:hAnsi="STIX" w:cs="STIX"/>
          <w:color w:val="211D1E"/>
          <w:sz w:val="24"/>
          <w:szCs w:val="11"/>
        </w:rPr>
        <w:t xml:space="preserve">where </w:t>
      </w:r>
      <w:r w:rsidRPr="003A4EE1">
        <w:rPr>
          <w:rFonts w:ascii="STIX" w:hAnsi="STIX" w:cs="STIX"/>
          <w:i/>
          <w:iCs/>
          <w:color w:val="211D1E"/>
          <w:sz w:val="24"/>
          <w:szCs w:val="18"/>
        </w:rPr>
        <w:t xml:space="preserve">μ </w:t>
      </w:r>
      <w:r w:rsidRPr="003A4EE1">
        <w:rPr>
          <w:rFonts w:ascii="STIX" w:hAnsi="STIX" w:cs="STIX"/>
          <w:color w:val="211D1E"/>
          <w:sz w:val="24"/>
          <w:szCs w:val="18"/>
        </w:rPr>
        <w:t>= dynamic viscosity of water (10</w:t>
      </w:r>
      <w:r w:rsidRPr="003A4EE1">
        <w:rPr>
          <w:rFonts w:ascii="STIX" w:hAnsi="STIX" w:cs="STIX"/>
          <w:color w:val="211D1E"/>
          <w:sz w:val="32"/>
          <w:vertAlign w:val="superscript"/>
        </w:rPr>
        <w:t>–3</w:t>
      </w:r>
      <w:r w:rsidRPr="003A4EE1">
        <w:rPr>
          <w:rFonts w:ascii="STIX" w:hAnsi="STIX" w:cs="STIX"/>
          <w:color w:val="211D1E"/>
          <w:sz w:val="24"/>
        </w:rPr>
        <w:t xml:space="preserve"> </w:t>
      </w:r>
      <w:r w:rsidRPr="003A4EE1">
        <w:rPr>
          <w:rFonts w:ascii="STIX" w:hAnsi="STIX" w:cs="STIX"/>
          <w:color w:val="211D1E"/>
          <w:sz w:val="24"/>
          <w:szCs w:val="18"/>
        </w:rPr>
        <w:t>N·s/m</w:t>
      </w:r>
      <w:r w:rsidRPr="003A4EE1">
        <w:rPr>
          <w:rFonts w:ascii="STIX" w:hAnsi="STIX" w:cs="STIX"/>
          <w:color w:val="211D1E"/>
          <w:sz w:val="32"/>
          <w:vertAlign w:val="superscript"/>
        </w:rPr>
        <w:t>2</w:t>
      </w:r>
      <w:r w:rsidRPr="003A4EE1">
        <w:rPr>
          <w:rFonts w:ascii="STIX" w:hAnsi="STIX" w:cs="STIX"/>
          <w:color w:val="211D1E"/>
          <w:sz w:val="24"/>
          <w:szCs w:val="18"/>
        </w:rPr>
        <w:t xml:space="preserve">), </w:t>
      </w:r>
      <w:r w:rsidRPr="003A4EE1">
        <w:rPr>
          <w:rFonts w:ascii="STIX" w:hAnsi="STIX" w:cs="STIX"/>
          <w:i/>
          <w:iCs/>
          <w:color w:val="211D1E"/>
          <w:sz w:val="24"/>
          <w:szCs w:val="18"/>
        </w:rPr>
        <w:t>T</w:t>
      </w:r>
      <w:r w:rsidRPr="003A4EE1">
        <w:rPr>
          <w:rFonts w:ascii="STIX" w:hAnsi="STIX" w:cs="STIX"/>
          <w:i/>
          <w:iCs/>
          <w:color w:val="211D1E"/>
          <w:sz w:val="24"/>
        </w:rPr>
        <w:t xml:space="preserve">a </w:t>
      </w:r>
      <w:r w:rsidRPr="003A4EE1">
        <w:rPr>
          <w:rFonts w:ascii="STIX" w:hAnsi="STIX" w:cs="STIX"/>
          <w:color w:val="211D1E"/>
          <w:sz w:val="24"/>
          <w:szCs w:val="18"/>
        </w:rPr>
        <w:t xml:space="preserve">= absolute temperature (K), and </w:t>
      </w:r>
      <w:r w:rsidRPr="003A4EE1">
        <w:rPr>
          <w:rFonts w:ascii="STIX" w:hAnsi="STIX" w:cs="STIX"/>
          <w:i/>
          <w:iCs/>
          <w:color w:val="211D1E"/>
          <w:sz w:val="24"/>
          <w:szCs w:val="18"/>
        </w:rPr>
        <w:t xml:space="preserve">D </w:t>
      </w:r>
      <w:r w:rsidRPr="003A4EE1">
        <w:rPr>
          <w:rFonts w:ascii="STIX" w:hAnsi="STIX" w:cs="STIX"/>
          <w:color w:val="211D1E"/>
          <w:sz w:val="24"/>
          <w:szCs w:val="18"/>
        </w:rPr>
        <w:t xml:space="preserve">and </w:t>
      </w:r>
      <w:r w:rsidRPr="003A4EE1">
        <w:rPr>
          <w:rFonts w:ascii="STIX" w:hAnsi="STIX" w:cs="STIX"/>
          <w:i/>
          <w:iCs/>
          <w:color w:val="211D1E"/>
          <w:sz w:val="24"/>
          <w:szCs w:val="18"/>
        </w:rPr>
        <w:t xml:space="preserve">B </w:t>
      </w:r>
      <w:r w:rsidRPr="003A4EE1">
        <w:rPr>
          <w:rFonts w:ascii="STIX" w:hAnsi="STIX" w:cs="STIX"/>
          <w:color w:val="211D1E"/>
          <w:sz w:val="24"/>
          <w:szCs w:val="18"/>
        </w:rPr>
        <w:t>are parameters. Fit this model to the following data for water:</w:t>
      </w:r>
    </w:p>
    <w:p w:rsidR="003A4EE1" w:rsidRPr="003A4EE1" w:rsidRDefault="003A4EE1" w:rsidP="003A4EE1">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91"/>
        <w:gridCol w:w="1091"/>
        <w:gridCol w:w="1091"/>
        <w:gridCol w:w="1091"/>
        <w:gridCol w:w="1091"/>
        <w:gridCol w:w="1091"/>
        <w:gridCol w:w="1091"/>
      </w:tblGrid>
      <w:tr w:rsidR="003A4EE1" w:rsidRPr="003A4EE1" w:rsidTr="003A4EE1">
        <w:trPr>
          <w:trHeight w:val="382"/>
        </w:trPr>
        <w:tc>
          <w:tcPr>
            <w:tcW w:w="1091" w:type="dxa"/>
          </w:tcPr>
          <w:p w:rsidR="003A4EE1" w:rsidRPr="003A4EE1" w:rsidRDefault="003A4EE1" w:rsidP="00ED19DC">
            <w:pPr>
              <w:autoSpaceDE w:val="0"/>
              <w:autoSpaceDN w:val="0"/>
              <w:adjustRightInd w:val="0"/>
              <w:spacing w:after="0" w:line="240" w:lineRule="auto"/>
              <w:rPr>
                <w:rFonts w:ascii="STIX" w:hAnsi="STIX" w:cs="STIX"/>
                <w:b/>
                <w:bCs/>
                <w:i/>
                <w:iCs/>
                <w:color w:val="211D1E"/>
                <w:sz w:val="24"/>
                <w:szCs w:val="24"/>
              </w:rPr>
            </w:pPr>
            <w:r w:rsidRPr="003A4EE1">
              <w:rPr>
                <w:rFonts w:ascii="STIX" w:hAnsi="STIX" w:cs="STIX"/>
                <w:b/>
                <w:bCs/>
                <w:i/>
                <w:iCs/>
                <w:color w:val="211D1E"/>
                <w:sz w:val="24"/>
                <w:szCs w:val="24"/>
              </w:rPr>
              <w:t>T</w:t>
            </w:r>
          </w:p>
        </w:tc>
        <w:tc>
          <w:tcPr>
            <w:tcW w:w="1091" w:type="dxa"/>
          </w:tcPr>
          <w:p w:rsidR="003A4EE1" w:rsidRPr="003A4EE1" w:rsidRDefault="003A4EE1" w:rsidP="00ED19DC">
            <w:pPr>
              <w:autoSpaceDE w:val="0"/>
              <w:autoSpaceDN w:val="0"/>
              <w:adjustRightInd w:val="0"/>
              <w:spacing w:after="0" w:line="240" w:lineRule="auto"/>
              <w:rPr>
                <w:rFonts w:ascii="STIX" w:hAnsi="STIX" w:cs="STIX"/>
                <w:color w:val="211D1E"/>
                <w:sz w:val="24"/>
                <w:szCs w:val="24"/>
              </w:rPr>
            </w:pPr>
            <w:r w:rsidRPr="003A4EE1">
              <w:rPr>
                <w:rFonts w:ascii="STIX" w:hAnsi="STIX" w:cs="STIX"/>
                <w:color w:val="211D1E"/>
                <w:sz w:val="24"/>
                <w:szCs w:val="24"/>
              </w:rPr>
              <w:t>0</w:t>
            </w:r>
          </w:p>
        </w:tc>
        <w:tc>
          <w:tcPr>
            <w:tcW w:w="1091" w:type="dxa"/>
          </w:tcPr>
          <w:p w:rsidR="003A4EE1" w:rsidRPr="003A4EE1" w:rsidRDefault="003A4EE1" w:rsidP="00ED19DC">
            <w:pPr>
              <w:autoSpaceDE w:val="0"/>
              <w:autoSpaceDN w:val="0"/>
              <w:adjustRightInd w:val="0"/>
              <w:spacing w:after="0" w:line="240" w:lineRule="auto"/>
              <w:rPr>
                <w:rFonts w:ascii="STIX" w:hAnsi="STIX" w:cs="STIX"/>
                <w:color w:val="211D1E"/>
                <w:sz w:val="24"/>
                <w:szCs w:val="24"/>
              </w:rPr>
            </w:pPr>
            <w:r w:rsidRPr="003A4EE1">
              <w:rPr>
                <w:rFonts w:ascii="STIX" w:hAnsi="STIX" w:cs="STIX"/>
                <w:color w:val="211D1E"/>
                <w:sz w:val="24"/>
                <w:szCs w:val="24"/>
              </w:rPr>
              <w:t>5</w:t>
            </w:r>
          </w:p>
        </w:tc>
        <w:tc>
          <w:tcPr>
            <w:tcW w:w="1091" w:type="dxa"/>
          </w:tcPr>
          <w:p w:rsidR="003A4EE1" w:rsidRPr="003A4EE1" w:rsidRDefault="003A4EE1" w:rsidP="00ED19DC">
            <w:pPr>
              <w:autoSpaceDE w:val="0"/>
              <w:autoSpaceDN w:val="0"/>
              <w:adjustRightInd w:val="0"/>
              <w:spacing w:after="0" w:line="240" w:lineRule="auto"/>
              <w:rPr>
                <w:rFonts w:ascii="STIX" w:hAnsi="STIX" w:cs="STIX"/>
                <w:color w:val="211D1E"/>
                <w:sz w:val="24"/>
                <w:szCs w:val="24"/>
              </w:rPr>
            </w:pPr>
            <w:r w:rsidRPr="003A4EE1">
              <w:rPr>
                <w:rFonts w:ascii="STIX" w:hAnsi="STIX" w:cs="STIX"/>
                <w:color w:val="211D1E"/>
                <w:sz w:val="24"/>
                <w:szCs w:val="24"/>
              </w:rPr>
              <w:t>10</w:t>
            </w:r>
          </w:p>
        </w:tc>
        <w:tc>
          <w:tcPr>
            <w:tcW w:w="1091" w:type="dxa"/>
          </w:tcPr>
          <w:p w:rsidR="003A4EE1" w:rsidRPr="003A4EE1" w:rsidRDefault="003A4EE1" w:rsidP="00ED19DC">
            <w:pPr>
              <w:autoSpaceDE w:val="0"/>
              <w:autoSpaceDN w:val="0"/>
              <w:adjustRightInd w:val="0"/>
              <w:spacing w:after="0" w:line="240" w:lineRule="auto"/>
              <w:rPr>
                <w:rFonts w:ascii="STIX" w:hAnsi="STIX" w:cs="STIX"/>
                <w:color w:val="211D1E"/>
                <w:sz w:val="24"/>
                <w:szCs w:val="24"/>
              </w:rPr>
            </w:pPr>
            <w:r w:rsidRPr="003A4EE1">
              <w:rPr>
                <w:rFonts w:ascii="STIX" w:hAnsi="STIX" w:cs="STIX"/>
                <w:color w:val="211D1E"/>
                <w:sz w:val="24"/>
                <w:szCs w:val="24"/>
              </w:rPr>
              <w:t>20</w:t>
            </w:r>
          </w:p>
        </w:tc>
        <w:tc>
          <w:tcPr>
            <w:tcW w:w="1091" w:type="dxa"/>
          </w:tcPr>
          <w:p w:rsidR="003A4EE1" w:rsidRPr="003A4EE1" w:rsidRDefault="003A4EE1" w:rsidP="00ED19DC">
            <w:pPr>
              <w:autoSpaceDE w:val="0"/>
              <w:autoSpaceDN w:val="0"/>
              <w:adjustRightInd w:val="0"/>
              <w:spacing w:after="0" w:line="240" w:lineRule="auto"/>
              <w:rPr>
                <w:rFonts w:ascii="STIX" w:hAnsi="STIX" w:cs="STIX"/>
                <w:color w:val="211D1E"/>
                <w:sz w:val="24"/>
                <w:szCs w:val="24"/>
              </w:rPr>
            </w:pPr>
            <w:r w:rsidRPr="003A4EE1">
              <w:rPr>
                <w:rFonts w:ascii="STIX" w:hAnsi="STIX" w:cs="STIX"/>
                <w:color w:val="211D1E"/>
                <w:sz w:val="24"/>
                <w:szCs w:val="24"/>
              </w:rPr>
              <w:t>30</w:t>
            </w:r>
          </w:p>
        </w:tc>
        <w:tc>
          <w:tcPr>
            <w:tcW w:w="1091" w:type="dxa"/>
          </w:tcPr>
          <w:p w:rsidR="003A4EE1" w:rsidRPr="003A4EE1" w:rsidRDefault="003A4EE1" w:rsidP="00ED19DC">
            <w:pPr>
              <w:autoSpaceDE w:val="0"/>
              <w:autoSpaceDN w:val="0"/>
              <w:adjustRightInd w:val="0"/>
              <w:spacing w:after="0" w:line="240" w:lineRule="auto"/>
              <w:rPr>
                <w:rFonts w:ascii="STIX" w:hAnsi="STIX" w:cs="STIX"/>
                <w:color w:val="211D1E"/>
                <w:sz w:val="24"/>
                <w:szCs w:val="24"/>
              </w:rPr>
            </w:pPr>
            <w:r w:rsidRPr="003A4EE1">
              <w:rPr>
                <w:rFonts w:ascii="STIX" w:hAnsi="STIX" w:cs="STIX"/>
                <w:color w:val="211D1E"/>
                <w:sz w:val="24"/>
                <w:szCs w:val="24"/>
              </w:rPr>
              <w:t>40</w:t>
            </w:r>
          </w:p>
        </w:tc>
      </w:tr>
      <w:tr w:rsidR="003A4EE1" w:rsidRPr="003A4EE1" w:rsidTr="003A4EE1">
        <w:trPr>
          <w:trHeight w:val="397"/>
        </w:trPr>
        <w:tc>
          <w:tcPr>
            <w:tcW w:w="1091" w:type="dxa"/>
          </w:tcPr>
          <w:p w:rsidR="003A4EE1" w:rsidRPr="003A4EE1" w:rsidRDefault="003A4EE1" w:rsidP="00ED19DC">
            <w:pPr>
              <w:autoSpaceDE w:val="0"/>
              <w:autoSpaceDN w:val="0"/>
              <w:adjustRightInd w:val="0"/>
              <w:spacing w:after="0" w:line="240" w:lineRule="auto"/>
              <w:rPr>
                <w:rFonts w:ascii="STIX" w:hAnsi="STIX" w:cs="STIX"/>
                <w:b/>
                <w:bCs/>
                <w:i/>
                <w:iCs/>
                <w:color w:val="211D1E"/>
                <w:sz w:val="24"/>
                <w:szCs w:val="24"/>
              </w:rPr>
            </w:pPr>
            <w:r w:rsidRPr="003A4EE1">
              <w:rPr>
                <w:rFonts w:ascii="STIX" w:hAnsi="STIX" w:cs="STIX"/>
                <w:b/>
                <w:bCs/>
                <w:i/>
                <w:iCs/>
                <w:color w:val="211D1E"/>
                <w:sz w:val="24"/>
                <w:szCs w:val="24"/>
              </w:rPr>
              <w:t>μ</w:t>
            </w:r>
          </w:p>
        </w:tc>
        <w:tc>
          <w:tcPr>
            <w:tcW w:w="1091" w:type="dxa"/>
          </w:tcPr>
          <w:p w:rsidR="003A4EE1" w:rsidRPr="003A4EE1" w:rsidRDefault="003A4EE1" w:rsidP="00ED19DC">
            <w:pPr>
              <w:autoSpaceDE w:val="0"/>
              <w:autoSpaceDN w:val="0"/>
              <w:adjustRightInd w:val="0"/>
              <w:spacing w:after="0" w:line="240" w:lineRule="auto"/>
              <w:rPr>
                <w:rFonts w:ascii="STIX" w:hAnsi="STIX" w:cs="STIX"/>
                <w:color w:val="211D1E"/>
                <w:sz w:val="24"/>
                <w:szCs w:val="24"/>
              </w:rPr>
            </w:pPr>
            <w:r w:rsidRPr="003A4EE1">
              <w:rPr>
                <w:rFonts w:ascii="STIX" w:hAnsi="STIX" w:cs="STIX"/>
                <w:color w:val="211D1E"/>
                <w:sz w:val="24"/>
                <w:szCs w:val="24"/>
              </w:rPr>
              <w:t>1.787</w:t>
            </w:r>
          </w:p>
        </w:tc>
        <w:tc>
          <w:tcPr>
            <w:tcW w:w="1091" w:type="dxa"/>
          </w:tcPr>
          <w:p w:rsidR="003A4EE1" w:rsidRPr="003A4EE1" w:rsidRDefault="003A4EE1" w:rsidP="00ED19DC">
            <w:pPr>
              <w:autoSpaceDE w:val="0"/>
              <w:autoSpaceDN w:val="0"/>
              <w:adjustRightInd w:val="0"/>
              <w:spacing w:after="0" w:line="240" w:lineRule="auto"/>
              <w:rPr>
                <w:rFonts w:ascii="STIX" w:hAnsi="STIX" w:cs="STIX"/>
                <w:color w:val="211D1E"/>
                <w:sz w:val="24"/>
                <w:szCs w:val="24"/>
              </w:rPr>
            </w:pPr>
            <w:r w:rsidRPr="003A4EE1">
              <w:rPr>
                <w:rFonts w:ascii="STIX" w:hAnsi="STIX" w:cs="STIX"/>
                <w:color w:val="211D1E"/>
                <w:sz w:val="24"/>
                <w:szCs w:val="24"/>
              </w:rPr>
              <w:t>1.519</w:t>
            </w:r>
          </w:p>
        </w:tc>
        <w:tc>
          <w:tcPr>
            <w:tcW w:w="1091" w:type="dxa"/>
          </w:tcPr>
          <w:p w:rsidR="003A4EE1" w:rsidRPr="003A4EE1" w:rsidRDefault="003A4EE1" w:rsidP="00ED19DC">
            <w:pPr>
              <w:autoSpaceDE w:val="0"/>
              <w:autoSpaceDN w:val="0"/>
              <w:adjustRightInd w:val="0"/>
              <w:spacing w:after="0" w:line="240" w:lineRule="auto"/>
              <w:rPr>
                <w:rFonts w:ascii="STIX" w:hAnsi="STIX" w:cs="STIX"/>
                <w:color w:val="211D1E"/>
                <w:sz w:val="24"/>
                <w:szCs w:val="24"/>
              </w:rPr>
            </w:pPr>
            <w:r w:rsidRPr="003A4EE1">
              <w:rPr>
                <w:rFonts w:ascii="STIX" w:hAnsi="STIX" w:cs="STIX"/>
                <w:color w:val="211D1E"/>
                <w:sz w:val="24"/>
                <w:szCs w:val="24"/>
              </w:rPr>
              <w:t>1.307</w:t>
            </w:r>
          </w:p>
        </w:tc>
        <w:tc>
          <w:tcPr>
            <w:tcW w:w="1091" w:type="dxa"/>
          </w:tcPr>
          <w:p w:rsidR="003A4EE1" w:rsidRPr="003A4EE1" w:rsidRDefault="003A4EE1" w:rsidP="00ED19DC">
            <w:pPr>
              <w:autoSpaceDE w:val="0"/>
              <w:autoSpaceDN w:val="0"/>
              <w:adjustRightInd w:val="0"/>
              <w:spacing w:after="0" w:line="240" w:lineRule="auto"/>
              <w:rPr>
                <w:rFonts w:ascii="STIX" w:hAnsi="STIX" w:cs="STIX"/>
                <w:color w:val="211D1E"/>
                <w:sz w:val="24"/>
                <w:szCs w:val="24"/>
              </w:rPr>
            </w:pPr>
            <w:r w:rsidRPr="003A4EE1">
              <w:rPr>
                <w:rFonts w:ascii="STIX" w:hAnsi="STIX" w:cs="STIX"/>
                <w:color w:val="211D1E"/>
                <w:sz w:val="24"/>
                <w:szCs w:val="24"/>
              </w:rPr>
              <w:t>1.002</w:t>
            </w:r>
          </w:p>
        </w:tc>
        <w:tc>
          <w:tcPr>
            <w:tcW w:w="1091" w:type="dxa"/>
          </w:tcPr>
          <w:p w:rsidR="003A4EE1" w:rsidRPr="003A4EE1" w:rsidRDefault="003A4EE1" w:rsidP="00ED19DC">
            <w:pPr>
              <w:autoSpaceDE w:val="0"/>
              <w:autoSpaceDN w:val="0"/>
              <w:adjustRightInd w:val="0"/>
              <w:spacing w:after="0" w:line="240" w:lineRule="auto"/>
              <w:rPr>
                <w:rFonts w:ascii="STIX" w:hAnsi="STIX" w:cs="STIX"/>
                <w:color w:val="211D1E"/>
                <w:sz w:val="24"/>
                <w:szCs w:val="24"/>
              </w:rPr>
            </w:pPr>
            <w:r w:rsidRPr="003A4EE1">
              <w:rPr>
                <w:rFonts w:ascii="STIX" w:hAnsi="STIX" w:cs="STIX"/>
                <w:color w:val="211D1E"/>
                <w:sz w:val="24"/>
                <w:szCs w:val="24"/>
              </w:rPr>
              <w:t>0.7975</w:t>
            </w:r>
          </w:p>
        </w:tc>
        <w:tc>
          <w:tcPr>
            <w:tcW w:w="1091" w:type="dxa"/>
          </w:tcPr>
          <w:p w:rsidR="003A4EE1" w:rsidRPr="003A4EE1" w:rsidRDefault="003A4EE1" w:rsidP="00ED19DC">
            <w:pPr>
              <w:autoSpaceDE w:val="0"/>
              <w:autoSpaceDN w:val="0"/>
              <w:adjustRightInd w:val="0"/>
              <w:spacing w:after="0" w:line="240" w:lineRule="auto"/>
              <w:rPr>
                <w:rFonts w:ascii="STIX" w:hAnsi="STIX" w:cs="STIX"/>
                <w:sz w:val="24"/>
                <w:szCs w:val="24"/>
              </w:rPr>
            </w:pPr>
            <w:r w:rsidRPr="003A4EE1">
              <w:rPr>
                <w:rFonts w:ascii="STIX" w:hAnsi="STIX" w:cs="STIX"/>
                <w:color w:val="211D1E"/>
                <w:sz w:val="24"/>
                <w:szCs w:val="24"/>
              </w:rPr>
              <w:t>0.6529</w:t>
            </w:r>
          </w:p>
        </w:tc>
      </w:tr>
    </w:tbl>
    <w:p w:rsidR="003A4EE1" w:rsidRPr="003A4EE1" w:rsidRDefault="003A4EE1" w:rsidP="003A4EE1">
      <w:pPr>
        <w:autoSpaceDE w:val="0"/>
        <w:autoSpaceDN w:val="0"/>
        <w:adjustRightInd w:val="0"/>
        <w:spacing w:after="0" w:line="240" w:lineRule="auto"/>
        <w:rPr>
          <w:rFonts w:ascii="STIX" w:hAnsi="STIX" w:cs="STIX"/>
          <w:sz w:val="24"/>
          <w:szCs w:val="24"/>
        </w:rPr>
      </w:pPr>
    </w:p>
    <w:sectPr w:rsidR="003A4EE1" w:rsidRPr="003A4EE1"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2017-03-18T21:54:00Z</dcterms:created>
  <dcterms:modified xsi:type="dcterms:W3CDTF">2017-03-18T21:54:00Z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