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C4235" w:rsidRDefault="00512B6C" w:rsidP="00EC4235">
      <w:pPr>
        <w:pStyle w:val="Default"/>
        <w:rPr>
          <w:b/>
        </w:rPr>
      </w:pPr>
      <w:r w:rsidRPr="00EC4235">
        <w:rPr>
          <w:b/>
        </w:rPr>
        <w:t xml:space="preserve">Problem </w:t>
      </w:r>
      <w:r w:rsidR="005C4841" w:rsidRPr="00EC4235">
        <w:rPr>
          <w:b/>
        </w:rPr>
        <w:t>1</w:t>
      </w:r>
      <w:r w:rsidR="00EC4235" w:rsidRPr="00EC4235">
        <w:rPr>
          <w:b/>
        </w:rPr>
        <w:t>4.33</w:t>
      </w:r>
    </w:p>
    <w:p w:rsidR="00EC4235" w:rsidRPr="00EC4235" w:rsidRDefault="00EC4235" w:rsidP="00EC4235">
      <w:pPr>
        <w:pStyle w:val="Default"/>
      </w:pPr>
    </w:p>
    <w:p w:rsidR="00F11F97" w:rsidRDefault="00EC4235" w:rsidP="00EC4235">
      <w:pPr>
        <w:pStyle w:val="Default"/>
        <w:rPr>
          <w:color w:val="211D1E"/>
          <w:szCs w:val="18"/>
        </w:rPr>
      </w:pPr>
      <w:r w:rsidRPr="00EC4235">
        <w:rPr>
          <w:color w:val="211D1E"/>
          <w:szCs w:val="18"/>
        </w:rPr>
        <w:t>Perform the same computation as in Example 14.3, but in addition to the drag coefficient, also vary the mass normally around its mean value with a coefficient of varia</w:t>
      </w:r>
      <w:r w:rsidRPr="00EC4235">
        <w:rPr>
          <w:color w:val="211D1E"/>
          <w:szCs w:val="18"/>
        </w:rPr>
        <w:softHyphen/>
        <w:t xml:space="preserve">tion of 5.7887%. </w:t>
      </w:r>
    </w:p>
    <w:p w:rsidR="00EC4235" w:rsidRDefault="00EC4235" w:rsidP="00EC4235">
      <w:pPr>
        <w:pStyle w:val="Default"/>
        <w:rPr>
          <w:color w:val="211D1E"/>
          <w:szCs w:val="18"/>
        </w:rPr>
      </w:pPr>
    </w:p>
    <w:p w:rsidR="004C3568" w:rsidRDefault="004C3568" w:rsidP="00EC4235">
      <w:pPr>
        <w:pStyle w:val="Default"/>
        <w:rPr>
          <w:color w:val="211D1E"/>
          <w:szCs w:val="18"/>
        </w:rPr>
      </w:pPr>
    </w:p>
    <w:p w:rsidR="00EC4235" w:rsidRPr="00EC4235" w:rsidRDefault="00EC4235" w:rsidP="00EC4235">
      <w:pPr>
        <w:pStyle w:val="Default"/>
        <w:rPr>
          <w:i/>
          <w:color w:val="211D1E"/>
        </w:rPr>
      </w:pPr>
      <w:r w:rsidRPr="00EC4235">
        <w:rPr>
          <w:i/>
          <w:color w:val="211D1E"/>
        </w:rPr>
        <w:t>Problem Statement of Example 14.3</w:t>
      </w:r>
    </w:p>
    <w:p w:rsidR="00EC4235" w:rsidRPr="00EC4235" w:rsidRDefault="00EC4235" w:rsidP="00EC4235">
      <w:pPr>
        <w:pStyle w:val="Default"/>
        <w:rPr>
          <w:color w:val="211D1E"/>
        </w:rPr>
      </w:pPr>
    </w:p>
    <w:p w:rsidR="00EC4235" w:rsidRDefault="00EC4235" w:rsidP="00EC4235">
      <w:pPr>
        <w:pStyle w:val="Default"/>
        <w:rPr>
          <w:color w:val="211D1E"/>
        </w:rPr>
      </w:pPr>
      <w:r w:rsidRPr="00EC4235">
        <w:rPr>
          <w:color w:val="211D1E"/>
        </w:rPr>
        <w:t>Analyze the same case as in Example 14.2, but rather than employ</w:t>
      </w:r>
      <w:r w:rsidRPr="00EC4235">
        <w:rPr>
          <w:color w:val="211D1E"/>
        </w:rPr>
        <w:softHyphen/>
        <w:t xml:space="preserve">ing a uniform distribution, generate normally distributed drag coefficients with a mean of 0.25 and a standard deviation of 0.01443. </w:t>
      </w:r>
    </w:p>
    <w:p w:rsidR="004C3568" w:rsidRDefault="004C3568" w:rsidP="00EC4235">
      <w:pPr>
        <w:pStyle w:val="Default"/>
        <w:rPr>
          <w:color w:val="211D1E"/>
        </w:rPr>
      </w:pPr>
    </w:p>
    <w:p w:rsidR="004C3568" w:rsidRPr="00F11F97" w:rsidRDefault="004C3568" w:rsidP="004C3568">
      <w:pPr>
        <w:autoSpaceDE w:val="0"/>
        <w:autoSpaceDN w:val="0"/>
        <w:adjustRightInd w:val="0"/>
        <w:spacing w:after="0" w:line="240" w:lineRule="auto"/>
        <w:rPr>
          <w:rFonts w:ascii="STIX" w:hAnsi="STIX" w:cs="STIX"/>
          <w:i/>
          <w:color w:val="211D1E"/>
          <w:sz w:val="24"/>
          <w:szCs w:val="18"/>
        </w:rPr>
      </w:pPr>
      <w:r w:rsidRPr="00F11F97">
        <w:rPr>
          <w:rFonts w:ascii="STIX" w:hAnsi="STIX" w:cs="STIX"/>
          <w:i/>
          <w:color w:val="211D1E"/>
          <w:sz w:val="24"/>
          <w:szCs w:val="18"/>
        </w:rPr>
        <w:t>Problem Statement of Example 14.2</w:t>
      </w:r>
    </w:p>
    <w:p w:rsidR="004C3568" w:rsidRPr="00F11F97" w:rsidRDefault="004C3568" w:rsidP="004C3568">
      <w:pPr>
        <w:autoSpaceDE w:val="0"/>
        <w:autoSpaceDN w:val="0"/>
        <w:adjustRightInd w:val="0"/>
        <w:spacing w:after="0" w:line="240" w:lineRule="auto"/>
        <w:rPr>
          <w:rFonts w:ascii="STIX" w:hAnsi="STIX" w:cs="STIX"/>
          <w:color w:val="211D1E"/>
          <w:sz w:val="24"/>
          <w:szCs w:val="24"/>
        </w:rPr>
      </w:pPr>
    </w:p>
    <w:p w:rsidR="004C3568" w:rsidRPr="00F11F97" w:rsidRDefault="004C3568" w:rsidP="004C3568">
      <w:pPr>
        <w:autoSpaceDE w:val="0"/>
        <w:autoSpaceDN w:val="0"/>
        <w:adjustRightInd w:val="0"/>
        <w:spacing w:after="0" w:line="240" w:lineRule="auto"/>
        <w:rPr>
          <w:rFonts w:ascii="STIX" w:hAnsi="STIX" w:cs="STIX"/>
          <w:color w:val="000000"/>
          <w:sz w:val="24"/>
          <w:szCs w:val="24"/>
        </w:rPr>
      </w:pPr>
    </w:p>
    <w:p w:rsidR="004C3568" w:rsidRPr="00F11F97" w:rsidRDefault="004C3568" w:rsidP="004C3568">
      <w:pPr>
        <w:autoSpaceDE w:val="0"/>
        <w:autoSpaceDN w:val="0"/>
        <w:adjustRightInd w:val="0"/>
        <w:spacing w:after="0" w:line="200" w:lineRule="atLeast"/>
        <w:jc w:val="both"/>
        <w:rPr>
          <w:rFonts w:ascii="STIX" w:hAnsi="STIX" w:cs="STIX"/>
          <w:color w:val="211D1E"/>
          <w:sz w:val="24"/>
          <w:szCs w:val="24"/>
        </w:rPr>
      </w:pPr>
      <w:r w:rsidRPr="00F11F97">
        <w:rPr>
          <w:rFonts w:ascii="STIX" w:hAnsi="STIX" w:cs="STIX"/>
          <w:color w:val="211D1E"/>
          <w:sz w:val="24"/>
          <w:szCs w:val="24"/>
        </w:rPr>
        <w:t xml:space="preserve">If the initial velocity is zero, the downward velocity of the free-falling bungee jumper can be predicted with the following analytical solution [Eq. (1.9)]: </w:t>
      </w:r>
    </w:p>
    <w:p w:rsidR="004C3568" w:rsidRDefault="004C3568" w:rsidP="004C3568">
      <w:pPr>
        <w:autoSpaceDE w:val="0"/>
        <w:autoSpaceDN w:val="0"/>
        <w:adjustRightInd w:val="0"/>
        <w:spacing w:after="0" w:line="240" w:lineRule="auto"/>
        <w:rPr>
          <w:rFonts w:ascii="STIX" w:hAnsi="STIX" w:cs="STIX"/>
          <w:color w:val="211D1E"/>
          <w:sz w:val="24"/>
          <w:szCs w:val="24"/>
        </w:rPr>
      </w:pPr>
    </w:p>
    <w:p w:rsidR="004C3568" w:rsidRDefault="004C3568" w:rsidP="004C3568">
      <w:pPr>
        <w:autoSpaceDE w:val="0"/>
        <w:autoSpaceDN w:val="0"/>
        <w:adjustRightInd w:val="0"/>
        <w:spacing w:after="0" w:line="240" w:lineRule="auto"/>
        <w:rPr>
          <w:rFonts w:ascii="STIX" w:hAnsi="STIX" w:cs="STIX"/>
          <w:color w:val="211D1E"/>
          <w:sz w:val="24"/>
          <w:szCs w:val="24"/>
        </w:rPr>
      </w:pPr>
    </w:p>
    <w:p w:rsidR="004C3568" w:rsidRDefault="004C3568" w:rsidP="004C3568">
      <w:pPr>
        <w:autoSpaceDE w:val="0"/>
        <w:autoSpaceDN w:val="0"/>
        <w:adjustRightInd w:val="0"/>
        <w:spacing w:after="0" w:line="240" w:lineRule="auto"/>
        <w:jc w:val="center"/>
        <w:rPr>
          <w:rFonts w:ascii="STIX" w:hAnsi="STIX" w:cs="STIX"/>
          <w:color w:val="211D1E"/>
          <w:sz w:val="24"/>
          <w:szCs w:val="24"/>
        </w:rPr>
      </w:pPr>
      <w:r w:rsidRPr="00F11F97">
        <w:rPr>
          <w:rFonts w:ascii="STIX" w:hAnsi="STIX" w:cs="STIX"/>
          <w:color w:val="211D1E"/>
          <w:position w:val="-38"/>
          <w:sz w:val="24"/>
          <w:szCs w:val="24"/>
        </w:rPr>
        <w:object w:dxaOrig="25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29pt;height:44.25pt" o:ole="">
            <v:imagedata r:id="rId7" o:title=""/>
          </v:shape>
          <o:OLEObject Type="Embed" ProgID="Equation.DSMT4" ShapeID="_x0000_i1069" DrawAspect="Content" ObjectID="_1551358036" r:id="rId8"/>
        </w:object>
      </w:r>
      <w:r>
        <w:rPr>
          <w:rFonts w:ascii="STIX" w:hAnsi="STIX" w:cs="STIX"/>
          <w:color w:val="211D1E"/>
          <w:sz w:val="24"/>
          <w:szCs w:val="24"/>
        </w:rPr>
        <w:t xml:space="preserve"> </w:t>
      </w:r>
    </w:p>
    <w:p w:rsidR="004C3568" w:rsidRDefault="004C3568" w:rsidP="004C3568">
      <w:pPr>
        <w:autoSpaceDE w:val="0"/>
        <w:autoSpaceDN w:val="0"/>
        <w:adjustRightInd w:val="0"/>
        <w:spacing w:after="0" w:line="240" w:lineRule="auto"/>
        <w:rPr>
          <w:rFonts w:ascii="STIX" w:hAnsi="STIX" w:cs="STIX"/>
          <w:color w:val="211D1E"/>
          <w:sz w:val="24"/>
          <w:szCs w:val="24"/>
        </w:rPr>
      </w:pPr>
    </w:p>
    <w:p w:rsidR="004C3568" w:rsidRPr="00F11F97" w:rsidRDefault="004C3568" w:rsidP="004C3568">
      <w:pPr>
        <w:autoSpaceDE w:val="0"/>
        <w:autoSpaceDN w:val="0"/>
        <w:adjustRightInd w:val="0"/>
        <w:spacing w:after="0" w:line="240" w:lineRule="auto"/>
        <w:rPr>
          <w:rFonts w:ascii="STIX" w:hAnsi="STIX" w:cs="STIX"/>
          <w:sz w:val="24"/>
          <w:szCs w:val="24"/>
        </w:rPr>
      </w:pPr>
      <w:r w:rsidRPr="00F11F97">
        <w:rPr>
          <w:rFonts w:ascii="STIX" w:hAnsi="STIX" w:cs="STIX"/>
          <w:color w:val="211D1E"/>
          <w:sz w:val="24"/>
          <w:szCs w:val="24"/>
        </w:rPr>
        <w:t xml:space="preserve">Suppose that </w:t>
      </w:r>
      <w:r w:rsidRPr="00F11F97">
        <w:rPr>
          <w:rFonts w:ascii="STIX" w:hAnsi="STIX" w:cs="STIX"/>
          <w:i/>
          <w:iCs/>
          <w:color w:val="211D1E"/>
          <w:sz w:val="24"/>
          <w:szCs w:val="24"/>
        </w:rPr>
        <w:t xml:space="preserve">g </w:t>
      </w:r>
      <w:r w:rsidRPr="00F11F97">
        <w:rPr>
          <w:rFonts w:ascii="STIX" w:hAnsi="STIX" w:cs="STIX"/>
          <w:color w:val="211D1E"/>
          <w:sz w:val="24"/>
          <w:szCs w:val="24"/>
        </w:rPr>
        <w:t>= 9.81m/s</w:t>
      </w:r>
      <w:r w:rsidRPr="00F11F97">
        <w:rPr>
          <w:rFonts w:ascii="STIX" w:hAnsi="STIX" w:cs="STIX"/>
          <w:color w:val="211D1E"/>
          <w:sz w:val="32"/>
          <w:szCs w:val="24"/>
          <w:vertAlign w:val="superscript"/>
        </w:rPr>
        <w:t>2</w:t>
      </w:r>
      <w:r w:rsidRPr="00F11F97">
        <w:rPr>
          <w:rFonts w:ascii="STIX" w:hAnsi="STIX" w:cs="STIX"/>
          <w:color w:val="211D1E"/>
          <w:sz w:val="24"/>
          <w:szCs w:val="24"/>
        </w:rPr>
        <w:t xml:space="preserve">, and </w:t>
      </w:r>
      <w:r w:rsidRPr="00F11F97">
        <w:rPr>
          <w:rFonts w:ascii="STIX" w:hAnsi="STIX" w:cs="STIX"/>
          <w:i/>
          <w:iCs/>
          <w:color w:val="211D1E"/>
          <w:sz w:val="24"/>
          <w:szCs w:val="24"/>
        </w:rPr>
        <w:t xml:space="preserve">m </w:t>
      </w:r>
      <w:r w:rsidRPr="00F11F97">
        <w:rPr>
          <w:rFonts w:ascii="STIX" w:hAnsi="STIX" w:cs="STIX"/>
          <w:color w:val="211D1E"/>
          <w:sz w:val="24"/>
          <w:szCs w:val="24"/>
        </w:rPr>
        <w:t xml:space="preserve">= 68.1 kg, but </w:t>
      </w:r>
      <w:r w:rsidRPr="00F11F97">
        <w:rPr>
          <w:rFonts w:ascii="STIX" w:hAnsi="STIX" w:cs="STIX"/>
          <w:i/>
          <w:iCs/>
          <w:color w:val="211D1E"/>
          <w:sz w:val="24"/>
          <w:szCs w:val="24"/>
        </w:rPr>
        <w:t>c</w:t>
      </w:r>
      <w:r w:rsidRPr="00F11F97">
        <w:rPr>
          <w:rFonts w:ascii="STIX" w:hAnsi="STIX" w:cs="STIX"/>
          <w:i/>
          <w:iCs/>
          <w:color w:val="211D1E"/>
          <w:sz w:val="32"/>
          <w:szCs w:val="24"/>
          <w:vertAlign w:val="subscript"/>
        </w:rPr>
        <w:t>d</w:t>
      </w:r>
      <w:r w:rsidRPr="00F11F97">
        <w:rPr>
          <w:rFonts w:ascii="STIX" w:hAnsi="STIX" w:cs="STIX"/>
          <w:i/>
          <w:iCs/>
          <w:color w:val="211D1E"/>
          <w:sz w:val="24"/>
          <w:szCs w:val="24"/>
        </w:rPr>
        <w:t xml:space="preserve"> </w:t>
      </w:r>
      <w:r w:rsidRPr="00F11F97">
        <w:rPr>
          <w:rFonts w:ascii="STIX" w:hAnsi="STIX" w:cs="STIX"/>
          <w:color w:val="211D1E"/>
          <w:sz w:val="24"/>
          <w:szCs w:val="24"/>
        </w:rPr>
        <w:t xml:space="preserve">is not known precisely. For example, you might know that it varies uniformly between 0.225 and 0.275 (i.e., ± 10% around a mean value of 0.25 kg/m). Use the rand function to generate 1000 random uniformly distributed values of </w:t>
      </w:r>
      <w:r w:rsidRPr="00F11F97">
        <w:rPr>
          <w:rFonts w:ascii="STIX" w:hAnsi="STIX" w:cs="STIX"/>
          <w:i/>
          <w:iCs/>
          <w:color w:val="211D1E"/>
          <w:sz w:val="24"/>
          <w:szCs w:val="24"/>
        </w:rPr>
        <w:t>c</w:t>
      </w:r>
      <w:r w:rsidRPr="00F11F97">
        <w:rPr>
          <w:rFonts w:ascii="STIX" w:hAnsi="STIX" w:cs="STIX"/>
          <w:i/>
          <w:iCs/>
          <w:color w:val="211D1E"/>
          <w:sz w:val="32"/>
          <w:szCs w:val="24"/>
          <w:vertAlign w:val="subscript"/>
        </w:rPr>
        <w:t>d</w:t>
      </w:r>
      <w:r w:rsidRPr="00F11F97">
        <w:rPr>
          <w:rFonts w:ascii="STIX" w:hAnsi="STIX" w:cs="STIX"/>
          <w:i/>
          <w:iCs/>
          <w:color w:val="211D1E"/>
          <w:sz w:val="24"/>
          <w:szCs w:val="24"/>
        </w:rPr>
        <w:t xml:space="preserve"> </w:t>
      </w:r>
      <w:r w:rsidRPr="00F11F97">
        <w:rPr>
          <w:rFonts w:ascii="STIX" w:hAnsi="STIX" w:cs="STIX"/>
          <w:color w:val="211D1E"/>
          <w:sz w:val="24"/>
          <w:szCs w:val="24"/>
        </w:rPr>
        <w:t xml:space="preserve">and then employ these values along with the analytical solution to compute the resulting distribution of velocities at </w:t>
      </w:r>
      <w:r w:rsidRPr="00F11F97">
        <w:rPr>
          <w:rFonts w:ascii="STIX" w:hAnsi="STIX" w:cs="STIX"/>
          <w:i/>
          <w:iCs/>
          <w:color w:val="211D1E"/>
          <w:sz w:val="24"/>
          <w:szCs w:val="24"/>
        </w:rPr>
        <w:t xml:space="preserve">t </w:t>
      </w:r>
      <w:r w:rsidRPr="00F11F97">
        <w:rPr>
          <w:rFonts w:ascii="STIX" w:hAnsi="STIX" w:cs="STIX"/>
          <w:color w:val="211D1E"/>
          <w:sz w:val="24"/>
          <w:szCs w:val="24"/>
        </w:rPr>
        <w:t xml:space="preserve">= 4 s. </w:t>
      </w:r>
    </w:p>
    <w:p w:rsidR="004C3568" w:rsidRPr="00EC4235" w:rsidRDefault="004C3568" w:rsidP="00EC4235">
      <w:pPr>
        <w:pStyle w:val="Default"/>
      </w:pPr>
    </w:p>
    <w:sectPr w:rsidR="004C3568" w:rsidRPr="00EC4235"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N Perdue</dc:creator>
  <cp:lastModifiedBy>James N Perdue</cp:lastModifiedBy>
  <cp:revision>3</cp:revision>
  <dcterms:created xsi:type="dcterms:W3CDTF">2017-03-18T21:59:00Z</dcterms:created>
  <dcterms:modified xsi:type="dcterms:W3CDTF">2017-03-18T22:00:00Z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