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FD0246" w:rsidRDefault="00512B6C" w:rsidP="00FD0246">
      <w:pPr>
        <w:pStyle w:val="Default"/>
        <w:rPr>
          <w:b/>
        </w:rPr>
      </w:pPr>
      <w:r w:rsidRPr="00FD0246">
        <w:rPr>
          <w:b/>
        </w:rPr>
        <w:t xml:space="preserve">Problem </w:t>
      </w:r>
      <w:r w:rsidR="005C4841" w:rsidRPr="00FD0246">
        <w:rPr>
          <w:b/>
        </w:rPr>
        <w:t>1</w:t>
      </w:r>
      <w:r w:rsidR="00FD0246" w:rsidRPr="00FD0246">
        <w:rPr>
          <w:b/>
        </w:rPr>
        <w:t>4.36</w:t>
      </w:r>
    </w:p>
    <w:p w:rsidR="00FD0246" w:rsidRPr="00FD0246" w:rsidRDefault="00FD0246" w:rsidP="00FD0246">
      <w:pPr>
        <w:autoSpaceDE w:val="0"/>
        <w:autoSpaceDN w:val="0"/>
        <w:adjustRightInd w:val="0"/>
        <w:spacing w:after="0" w:line="240" w:lineRule="auto"/>
        <w:rPr>
          <w:rFonts w:ascii="STIX" w:hAnsi="STIX" w:cs="STIX"/>
          <w:color w:val="000000"/>
          <w:sz w:val="24"/>
          <w:szCs w:val="24"/>
        </w:rPr>
      </w:pPr>
    </w:p>
    <w:p w:rsidR="00FD0246" w:rsidRPr="00FD0246" w:rsidRDefault="00FD0246" w:rsidP="00FD0246">
      <w:pPr>
        <w:autoSpaceDE w:val="0"/>
        <w:autoSpaceDN w:val="0"/>
        <w:adjustRightInd w:val="0"/>
        <w:spacing w:after="0" w:line="180" w:lineRule="atLeast"/>
        <w:rPr>
          <w:rFonts w:ascii="STIX" w:hAnsi="STIX" w:cs="STIX"/>
          <w:color w:val="211D1E"/>
          <w:sz w:val="24"/>
          <w:szCs w:val="18"/>
        </w:rPr>
      </w:pPr>
      <w:r w:rsidRPr="00FD0246">
        <w:rPr>
          <w:rFonts w:ascii="STIX" w:hAnsi="STIX" w:cs="STIX"/>
          <w:i/>
          <w:iCs/>
          <w:color w:val="211D1E"/>
          <w:sz w:val="24"/>
          <w:szCs w:val="18"/>
        </w:rPr>
        <w:t xml:space="preserve">Stokes Settling Law </w:t>
      </w:r>
      <w:r w:rsidRPr="00FD0246">
        <w:rPr>
          <w:rFonts w:ascii="STIX" w:hAnsi="STIX" w:cs="STIX"/>
          <w:color w:val="211D1E"/>
          <w:sz w:val="24"/>
          <w:szCs w:val="18"/>
        </w:rPr>
        <w:t xml:space="preserve">provides a means to compute the settling velocity of spherical particles under laminar conditions </w:t>
      </w:r>
    </w:p>
    <w:p w:rsidR="00FD0246" w:rsidRDefault="00FD0246" w:rsidP="00FD0246">
      <w:pPr>
        <w:autoSpaceDE w:val="0"/>
        <w:autoSpaceDN w:val="0"/>
        <w:adjustRightInd w:val="0"/>
        <w:spacing w:after="0" w:line="240" w:lineRule="auto"/>
        <w:jc w:val="center"/>
        <w:rPr>
          <w:rFonts w:ascii="STIX" w:hAnsi="STIX" w:cs="STIX"/>
          <w:color w:val="211D1E"/>
          <w:sz w:val="24"/>
          <w:szCs w:val="18"/>
        </w:rPr>
      </w:pPr>
      <w:r w:rsidRPr="00FD0246">
        <w:rPr>
          <w:rFonts w:ascii="STIX" w:hAnsi="STIX" w:cs="STIX"/>
          <w:color w:val="211D1E"/>
          <w:position w:val="-30"/>
          <w:sz w:val="24"/>
          <w:szCs w:val="18"/>
        </w:rPr>
        <w:object w:dxaOrig="18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6pt" o:ole="">
            <v:imagedata r:id="rId7" o:title=""/>
          </v:shape>
          <o:OLEObject Type="Embed" ProgID="Equation.DSMT4" ShapeID="_x0000_i1025" DrawAspect="Content" ObjectID="_1552646194" r:id="rId8"/>
        </w:object>
      </w:r>
      <w:r>
        <w:rPr>
          <w:rFonts w:ascii="STIX" w:hAnsi="STIX" w:cs="STIX"/>
          <w:color w:val="211D1E"/>
          <w:sz w:val="24"/>
          <w:szCs w:val="18"/>
        </w:rPr>
        <w:t xml:space="preserve"> </w:t>
      </w:r>
    </w:p>
    <w:p w:rsidR="00FD0246" w:rsidRDefault="00FD0246" w:rsidP="00FD0246">
      <w:pPr>
        <w:autoSpaceDE w:val="0"/>
        <w:autoSpaceDN w:val="0"/>
        <w:adjustRightInd w:val="0"/>
        <w:spacing w:after="0" w:line="240" w:lineRule="auto"/>
        <w:rPr>
          <w:rFonts w:ascii="STIX" w:hAnsi="STIX" w:cs="STIX"/>
          <w:color w:val="211D1E"/>
          <w:sz w:val="24"/>
          <w:szCs w:val="18"/>
        </w:rPr>
      </w:pPr>
    </w:p>
    <w:p w:rsidR="004C3568" w:rsidRDefault="00FD0246" w:rsidP="00FD0246">
      <w:pPr>
        <w:autoSpaceDE w:val="0"/>
        <w:autoSpaceDN w:val="0"/>
        <w:adjustRightInd w:val="0"/>
        <w:spacing w:after="0" w:line="240" w:lineRule="auto"/>
        <w:rPr>
          <w:rFonts w:ascii="STIX" w:hAnsi="STIX" w:cs="STIX"/>
          <w:sz w:val="24"/>
          <w:szCs w:val="24"/>
        </w:rPr>
      </w:pPr>
      <w:r w:rsidRPr="00FD0246">
        <w:rPr>
          <w:rFonts w:ascii="STIX" w:hAnsi="STIX" w:cs="STIX"/>
          <w:color w:val="211D1E"/>
          <w:sz w:val="24"/>
          <w:szCs w:val="18"/>
        </w:rPr>
        <w:t xml:space="preserve">where </w:t>
      </w:r>
      <w:proofErr w:type="spellStart"/>
      <w:r w:rsidRPr="00FD0246">
        <w:rPr>
          <w:rFonts w:ascii="STIX" w:hAnsi="STIX" w:cs="STIX"/>
          <w:i/>
          <w:iCs/>
          <w:color w:val="211D1E"/>
          <w:sz w:val="24"/>
          <w:szCs w:val="18"/>
        </w:rPr>
        <w:t>υ</w:t>
      </w:r>
      <w:r w:rsidRPr="00FD0246">
        <w:rPr>
          <w:rFonts w:ascii="STIX" w:hAnsi="STIX" w:cs="STIX"/>
          <w:i/>
          <w:iCs/>
          <w:color w:val="211D1E"/>
          <w:sz w:val="32"/>
          <w:vertAlign w:val="subscript"/>
        </w:rPr>
        <w:t>s</w:t>
      </w:r>
      <w:proofErr w:type="spellEnd"/>
      <w:r w:rsidRPr="00FD0246">
        <w:rPr>
          <w:rFonts w:ascii="STIX" w:hAnsi="STIX" w:cs="STIX"/>
          <w:i/>
          <w:iCs/>
          <w:color w:val="211D1E"/>
          <w:sz w:val="24"/>
        </w:rPr>
        <w:t xml:space="preserve"> </w:t>
      </w:r>
      <w:r w:rsidRPr="00FD0246">
        <w:rPr>
          <w:rFonts w:ascii="STIX" w:hAnsi="STIX" w:cs="STIX"/>
          <w:color w:val="211D1E"/>
          <w:sz w:val="24"/>
          <w:szCs w:val="18"/>
        </w:rPr>
        <w:t xml:space="preserve">= the terminal settling velocity (m/s), </w:t>
      </w:r>
      <w:r w:rsidRPr="00FD0246">
        <w:rPr>
          <w:rFonts w:ascii="STIX" w:hAnsi="STIX" w:cs="STIX"/>
          <w:i/>
          <w:iCs/>
          <w:color w:val="211D1E"/>
          <w:sz w:val="24"/>
          <w:szCs w:val="18"/>
        </w:rPr>
        <w:t xml:space="preserve">g </w:t>
      </w:r>
      <w:r w:rsidRPr="00FD0246">
        <w:rPr>
          <w:rFonts w:ascii="STIX" w:hAnsi="STIX" w:cs="STIX"/>
          <w:color w:val="211D1E"/>
          <w:sz w:val="24"/>
          <w:szCs w:val="18"/>
        </w:rPr>
        <w:t>= gravitational acceleration (= 9.81 m/s</w:t>
      </w:r>
      <w:r w:rsidRPr="00FD0246">
        <w:rPr>
          <w:rFonts w:ascii="STIX" w:hAnsi="STIX" w:cs="STIX"/>
          <w:color w:val="211D1E"/>
          <w:sz w:val="32"/>
          <w:vertAlign w:val="superscript"/>
        </w:rPr>
        <w:t>2</w:t>
      </w:r>
      <w:r w:rsidRPr="00FD0246">
        <w:rPr>
          <w:rFonts w:ascii="STIX" w:hAnsi="STIX" w:cs="STIX"/>
          <w:color w:val="211D1E"/>
          <w:sz w:val="24"/>
          <w:szCs w:val="18"/>
        </w:rPr>
        <w:t xml:space="preserve">), </w:t>
      </w:r>
      <w:r w:rsidRPr="00FD0246">
        <w:rPr>
          <w:rFonts w:ascii="STIX" w:hAnsi="STIX" w:cs="STIX"/>
          <w:i/>
          <w:iCs/>
          <w:color w:val="211D1E"/>
          <w:sz w:val="24"/>
          <w:szCs w:val="18"/>
        </w:rPr>
        <w:t>ρ</w:t>
      </w:r>
      <w:r>
        <w:rPr>
          <w:rFonts w:ascii="STIX" w:hAnsi="STIX" w:cs="STIX"/>
          <w:i/>
          <w:iCs/>
          <w:color w:val="211D1E"/>
          <w:sz w:val="24"/>
          <w:szCs w:val="18"/>
        </w:rPr>
        <w:t> </w:t>
      </w:r>
      <w:r w:rsidRPr="00FD0246">
        <w:rPr>
          <w:rFonts w:ascii="STIX" w:hAnsi="STIX" w:cs="STIX"/>
          <w:color w:val="211D1E"/>
          <w:sz w:val="24"/>
          <w:szCs w:val="18"/>
        </w:rPr>
        <w:t>=</w:t>
      </w:r>
      <w:r>
        <w:rPr>
          <w:rFonts w:ascii="STIX" w:hAnsi="STIX" w:cs="STIX"/>
          <w:color w:val="211D1E"/>
          <w:sz w:val="24"/>
          <w:szCs w:val="18"/>
        </w:rPr>
        <w:t> </w:t>
      </w:r>
      <w:r w:rsidRPr="00FD0246">
        <w:rPr>
          <w:rFonts w:ascii="STIX" w:hAnsi="STIX" w:cs="STIX"/>
          <w:color w:val="211D1E"/>
          <w:sz w:val="24"/>
          <w:szCs w:val="18"/>
        </w:rPr>
        <w:t>the fluid density (kg/m</w:t>
      </w:r>
      <w:r w:rsidRPr="00FD0246">
        <w:rPr>
          <w:rFonts w:ascii="STIX" w:hAnsi="STIX" w:cs="STIX"/>
          <w:color w:val="211D1E"/>
          <w:sz w:val="32"/>
          <w:vertAlign w:val="superscript"/>
        </w:rPr>
        <w:t>3</w:t>
      </w:r>
      <w:r w:rsidRPr="00FD0246">
        <w:rPr>
          <w:rFonts w:ascii="STIX" w:hAnsi="STIX" w:cs="STIX"/>
          <w:color w:val="211D1E"/>
          <w:sz w:val="24"/>
          <w:szCs w:val="18"/>
        </w:rPr>
        <w:t xml:space="preserve">), </w:t>
      </w:r>
      <w:r w:rsidRPr="00FD0246">
        <w:rPr>
          <w:rFonts w:ascii="STIX" w:hAnsi="STIX" w:cs="STIX"/>
          <w:i/>
          <w:iCs/>
          <w:color w:val="211D1E"/>
          <w:sz w:val="24"/>
          <w:szCs w:val="18"/>
        </w:rPr>
        <w:t>ρ</w:t>
      </w:r>
      <w:r w:rsidRPr="00FD0246">
        <w:rPr>
          <w:rFonts w:ascii="STIX" w:hAnsi="STIX" w:cs="STIX"/>
          <w:i/>
          <w:iCs/>
          <w:color w:val="211D1E"/>
          <w:sz w:val="32"/>
          <w:vertAlign w:val="subscript"/>
        </w:rPr>
        <w:t xml:space="preserve">s </w:t>
      </w:r>
      <w:r w:rsidRPr="00FD0246">
        <w:rPr>
          <w:rFonts w:ascii="STIX" w:hAnsi="STIX" w:cs="STIX"/>
          <w:color w:val="211D1E"/>
          <w:sz w:val="24"/>
          <w:szCs w:val="18"/>
        </w:rPr>
        <w:t>= the particle density (kg/m</w:t>
      </w:r>
      <w:r w:rsidRPr="00FD0246">
        <w:rPr>
          <w:rFonts w:ascii="STIX" w:hAnsi="STIX" w:cs="STIX"/>
          <w:color w:val="211D1E"/>
          <w:sz w:val="32"/>
          <w:vertAlign w:val="superscript"/>
        </w:rPr>
        <w:t>3</w:t>
      </w:r>
      <w:r w:rsidRPr="00FD0246">
        <w:rPr>
          <w:rFonts w:ascii="STIX" w:hAnsi="STIX" w:cs="STIX"/>
          <w:color w:val="211D1E"/>
          <w:sz w:val="24"/>
          <w:szCs w:val="18"/>
        </w:rPr>
        <w:t xml:space="preserve">), </w:t>
      </w:r>
      <w:r w:rsidRPr="00FD0246">
        <w:rPr>
          <w:rFonts w:ascii="STIX" w:hAnsi="STIX" w:cs="STIX"/>
          <w:i/>
          <w:iCs/>
          <w:color w:val="211D1E"/>
          <w:sz w:val="24"/>
          <w:szCs w:val="18"/>
        </w:rPr>
        <w:t xml:space="preserve">μ </w:t>
      </w:r>
      <w:r w:rsidRPr="00FD0246">
        <w:rPr>
          <w:rFonts w:ascii="STIX" w:hAnsi="STIX" w:cs="STIX"/>
          <w:color w:val="211D1E"/>
          <w:sz w:val="24"/>
          <w:szCs w:val="18"/>
        </w:rPr>
        <w:t>= the dynamic viscosity of the fluid (N s/m</w:t>
      </w:r>
      <w:r w:rsidRPr="00FD0246">
        <w:rPr>
          <w:rFonts w:ascii="STIX" w:hAnsi="STIX" w:cs="STIX"/>
          <w:color w:val="211D1E"/>
          <w:sz w:val="32"/>
          <w:vertAlign w:val="superscript"/>
        </w:rPr>
        <w:t>2</w:t>
      </w:r>
      <w:r w:rsidRPr="00FD0246">
        <w:rPr>
          <w:rFonts w:ascii="STIX" w:hAnsi="STIX" w:cs="STIX"/>
          <w:color w:val="211D1E"/>
          <w:sz w:val="24"/>
          <w:szCs w:val="18"/>
        </w:rPr>
        <w:t xml:space="preserve">), and </w:t>
      </w:r>
      <w:r w:rsidRPr="00FD0246">
        <w:rPr>
          <w:rFonts w:ascii="STIX" w:hAnsi="STIX" w:cs="STIX"/>
          <w:i/>
          <w:iCs/>
          <w:color w:val="211D1E"/>
          <w:sz w:val="24"/>
          <w:szCs w:val="18"/>
        </w:rPr>
        <w:t xml:space="preserve">d </w:t>
      </w:r>
      <w:r w:rsidRPr="00FD0246">
        <w:rPr>
          <w:rFonts w:ascii="STIX" w:hAnsi="STIX" w:cs="STIX"/>
          <w:color w:val="211D1E"/>
          <w:sz w:val="24"/>
          <w:szCs w:val="18"/>
        </w:rPr>
        <w:t>= the particle diameter (m). Suppose that you conduct an ex</w:t>
      </w:r>
      <w:r w:rsidRPr="00FD0246">
        <w:rPr>
          <w:rFonts w:ascii="STIX" w:hAnsi="STIX" w:cs="STIX"/>
          <w:color w:val="211D1E"/>
          <w:sz w:val="24"/>
          <w:szCs w:val="18"/>
        </w:rPr>
        <w:softHyphen/>
        <w:t>periment in which you measure the terminal settling ve</w:t>
      </w:r>
      <w:r w:rsidRPr="00FD0246">
        <w:rPr>
          <w:rFonts w:ascii="STIX" w:hAnsi="STIX" w:cs="STIX"/>
          <w:color w:val="211D1E"/>
          <w:sz w:val="24"/>
          <w:szCs w:val="18"/>
        </w:rPr>
        <w:softHyphen/>
        <w:t xml:space="preserve">locities of a number of 10-μm spheres having different densities, </w:t>
      </w:r>
    </w:p>
    <w:p w:rsidR="00FD0246" w:rsidRPr="00FD0246" w:rsidRDefault="00FD0246" w:rsidP="00FD0246">
      <w:pPr>
        <w:autoSpaceDE w:val="0"/>
        <w:autoSpaceDN w:val="0"/>
        <w:adjustRightInd w:val="0"/>
        <w:spacing w:after="0" w:line="240" w:lineRule="auto"/>
        <w:rPr>
          <w:rFonts w:ascii="STIX" w:hAnsi="STIX" w:cs="STIX"/>
          <w:color w:val="000000"/>
          <w:sz w:val="24"/>
          <w:szCs w:val="24"/>
        </w:rPr>
      </w:pPr>
    </w:p>
    <w:tbl>
      <w:tblPr>
        <w:tblStyle w:val="TableGrid"/>
        <w:tblW w:w="80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11"/>
        <w:gridCol w:w="740"/>
        <w:gridCol w:w="740"/>
        <w:gridCol w:w="740"/>
        <w:gridCol w:w="740"/>
        <w:gridCol w:w="740"/>
        <w:gridCol w:w="740"/>
        <w:gridCol w:w="740"/>
        <w:gridCol w:w="740"/>
        <w:gridCol w:w="740"/>
      </w:tblGrid>
      <w:tr w:rsidR="00FD0246" w:rsidRPr="00FD0246" w:rsidTr="00FD0246">
        <w:trPr>
          <w:trHeight w:val="663"/>
        </w:trPr>
        <w:tc>
          <w:tcPr>
            <w:tcW w:w="0" w:type="auto"/>
          </w:tcPr>
          <w:p w:rsidR="00FD0246" w:rsidRPr="00FD0246" w:rsidRDefault="00FD0246" w:rsidP="00811A1B">
            <w:pPr>
              <w:autoSpaceDE w:val="0"/>
              <w:autoSpaceDN w:val="0"/>
              <w:adjustRightInd w:val="0"/>
              <w:spacing w:after="0" w:line="240" w:lineRule="auto"/>
              <w:rPr>
                <w:rFonts w:ascii="STIX" w:hAnsi="STIX" w:cs="STIX"/>
                <w:b/>
                <w:bCs/>
                <w:color w:val="211D1E"/>
                <w:sz w:val="24"/>
                <w:szCs w:val="24"/>
              </w:rPr>
            </w:pPr>
            <w:r w:rsidRPr="00FD0246">
              <w:rPr>
                <w:rFonts w:ascii="STIX" w:hAnsi="STIX" w:cs="STIX"/>
                <w:b/>
                <w:bCs/>
                <w:i/>
                <w:iCs/>
                <w:color w:val="211D1E"/>
                <w:sz w:val="24"/>
                <w:szCs w:val="24"/>
              </w:rPr>
              <w:t>ρ</w:t>
            </w:r>
            <w:r w:rsidRPr="00FD0246">
              <w:rPr>
                <w:rFonts w:ascii="STIX" w:hAnsi="STIX" w:cs="STIX"/>
                <w:b/>
                <w:bCs/>
                <w:i/>
                <w:iCs/>
                <w:color w:val="211D1E"/>
                <w:sz w:val="32"/>
                <w:szCs w:val="24"/>
                <w:vertAlign w:val="subscript"/>
              </w:rPr>
              <w:t>s</w:t>
            </w:r>
            <w:r w:rsidRPr="00FD0246">
              <w:rPr>
                <w:rFonts w:ascii="STIX" w:hAnsi="STIX" w:cs="STIX"/>
                <w:b/>
                <w:bCs/>
                <w:color w:val="211D1E"/>
                <w:sz w:val="24"/>
                <w:szCs w:val="24"/>
              </w:rPr>
              <w:t>,</w:t>
            </w:r>
            <w:r>
              <w:rPr>
                <w:rFonts w:ascii="STIX" w:hAnsi="STIX" w:cs="STIX"/>
                <w:b/>
                <w:bCs/>
                <w:color w:val="211D1E"/>
                <w:sz w:val="24"/>
                <w:szCs w:val="24"/>
              </w:rPr>
              <w:t xml:space="preserve"> </w:t>
            </w:r>
            <w:r w:rsidRPr="00FD0246">
              <w:rPr>
                <w:rFonts w:ascii="STIX" w:hAnsi="STIX" w:cs="STIX"/>
                <w:b/>
                <w:bCs/>
                <w:color w:val="211D1E"/>
                <w:sz w:val="24"/>
                <w:szCs w:val="24"/>
              </w:rPr>
              <w:t>kg/m</w:t>
            </w:r>
            <w:r w:rsidRPr="00FD0246">
              <w:rPr>
                <w:rFonts w:ascii="STIX" w:hAnsi="STIX" w:cs="STIX"/>
                <w:b/>
                <w:bCs/>
                <w:color w:val="211D1E"/>
                <w:sz w:val="32"/>
                <w:szCs w:val="24"/>
                <w:vertAlign w:val="superscript"/>
              </w:rPr>
              <w:t>3</w:t>
            </w:r>
          </w:p>
        </w:tc>
        <w:tc>
          <w:tcPr>
            <w:tcW w:w="0" w:type="auto"/>
          </w:tcPr>
          <w:p w:rsidR="00FD0246" w:rsidRPr="00FD0246" w:rsidRDefault="00FD0246" w:rsidP="00811A1B">
            <w:pPr>
              <w:autoSpaceDE w:val="0"/>
              <w:autoSpaceDN w:val="0"/>
              <w:adjustRightInd w:val="0"/>
              <w:spacing w:after="0" w:line="240" w:lineRule="auto"/>
              <w:rPr>
                <w:rFonts w:ascii="STIX" w:hAnsi="STIX" w:cs="STIX"/>
                <w:color w:val="211D1E"/>
                <w:sz w:val="24"/>
                <w:szCs w:val="24"/>
              </w:rPr>
            </w:pPr>
            <w:r w:rsidRPr="00FD0246">
              <w:rPr>
                <w:rFonts w:ascii="STIX" w:hAnsi="STIX" w:cs="STIX"/>
                <w:color w:val="211D1E"/>
                <w:sz w:val="24"/>
                <w:szCs w:val="24"/>
              </w:rPr>
              <w:t>1500</w:t>
            </w:r>
          </w:p>
        </w:tc>
        <w:tc>
          <w:tcPr>
            <w:tcW w:w="0" w:type="auto"/>
          </w:tcPr>
          <w:p w:rsidR="00FD0246" w:rsidRPr="00FD0246" w:rsidRDefault="00FD0246" w:rsidP="00811A1B">
            <w:pPr>
              <w:autoSpaceDE w:val="0"/>
              <w:autoSpaceDN w:val="0"/>
              <w:adjustRightInd w:val="0"/>
              <w:spacing w:after="0" w:line="240" w:lineRule="auto"/>
              <w:rPr>
                <w:rFonts w:ascii="STIX" w:hAnsi="STIX" w:cs="STIX"/>
                <w:color w:val="211D1E"/>
                <w:sz w:val="24"/>
                <w:szCs w:val="24"/>
              </w:rPr>
            </w:pPr>
            <w:r w:rsidRPr="00FD0246">
              <w:rPr>
                <w:rFonts w:ascii="STIX" w:hAnsi="STIX" w:cs="STIX"/>
                <w:color w:val="211D1E"/>
                <w:sz w:val="24"/>
                <w:szCs w:val="24"/>
              </w:rPr>
              <w:t>1600</w:t>
            </w:r>
          </w:p>
        </w:tc>
        <w:tc>
          <w:tcPr>
            <w:tcW w:w="0" w:type="auto"/>
          </w:tcPr>
          <w:p w:rsidR="00FD0246" w:rsidRPr="00FD0246" w:rsidRDefault="00FD0246" w:rsidP="00811A1B">
            <w:pPr>
              <w:autoSpaceDE w:val="0"/>
              <w:autoSpaceDN w:val="0"/>
              <w:adjustRightInd w:val="0"/>
              <w:spacing w:after="0" w:line="240" w:lineRule="auto"/>
              <w:rPr>
                <w:rFonts w:ascii="STIX" w:hAnsi="STIX" w:cs="STIX"/>
                <w:color w:val="211D1E"/>
                <w:sz w:val="24"/>
                <w:szCs w:val="24"/>
              </w:rPr>
            </w:pPr>
            <w:r w:rsidRPr="00FD0246">
              <w:rPr>
                <w:rFonts w:ascii="STIX" w:hAnsi="STIX" w:cs="STIX"/>
                <w:color w:val="211D1E"/>
                <w:sz w:val="24"/>
                <w:szCs w:val="24"/>
              </w:rPr>
              <w:t>1700</w:t>
            </w:r>
          </w:p>
        </w:tc>
        <w:tc>
          <w:tcPr>
            <w:tcW w:w="0" w:type="auto"/>
          </w:tcPr>
          <w:p w:rsidR="00FD0246" w:rsidRPr="00FD0246" w:rsidRDefault="00FD0246" w:rsidP="00811A1B">
            <w:pPr>
              <w:autoSpaceDE w:val="0"/>
              <w:autoSpaceDN w:val="0"/>
              <w:adjustRightInd w:val="0"/>
              <w:spacing w:after="0" w:line="240" w:lineRule="auto"/>
              <w:rPr>
                <w:rFonts w:ascii="STIX" w:hAnsi="STIX" w:cs="STIX"/>
                <w:color w:val="211D1E"/>
                <w:sz w:val="24"/>
                <w:szCs w:val="24"/>
              </w:rPr>
            </w:pPr>
            <w:r w:rsidRPr="00FD0246">
              <w:rPr>
                <w:rFonts w:ascii="STIX" w:hAnsi="STIX" w:cs="STIX"/>
                <w:color w:val="211D1E"/>
                <w:sz w:val="24"/>
                <w:szCs w:val="24"/>
              </w:rPr>
              <w:t>1800</w:t>
            </w:r>
          </w:p>
        </w:tc>
        <w:tc>
          <w:tcPr>
            <w:tcW w:w="0" w:type="auto"/>
          </w:tcPr>
          <w:p w:rsidR="00FD0246" w:rsidRPr="00FD0246" w:rsidRDefault="00FD0246" w:rsidP="00811A1B">
            <w:pPr>
              <w:autoSpaceDE w:val="0"/>
              <w:autoSpaceDN w:val="0"/>
              <w:adjustRightInd w:val="0"/>
              <w:spacing w:after="0" w:line="240" w:lineRule="auto"/>
              <w:rPr>
                <w:rFonts w:ascii="STIX" w:hAnsi="STIX" w:cs="STIX"/>
                <w:color w:val="211D1E"/>
                <w:sz w:val="24"/>
                <w:szCs w:val="24"/>
              </w:rPr>
            </w:pPr>
            <w:r w:rsidRPr="00FD0246">
              <w:rPr>
                <w:rFonts w:ascii="STIX" w:hAnsi="STIX" w:cs="STIX"/>
                <w:color w:val="211D1E"/>
                <w:sz w:val="24"/>
                <w:szCs w:val="24"/>
              </w:rPr>
              <w:t>1900</w:t>
            </w:r>
          </w:p>
        </w:tc>
        <w:tc>
          <w:tcPr>
            <w:tcW w:w="0" w:type="auto"/>
          </w:tcPr>
          <w:p w:rsidR="00FD0246" w:rsidRPr="00FD0246" w:rsidRDefault="00FD0246" w:rsidP="00811A1B">
            <w:pPr>
              <w:autoSpaceDE w:val="0"/>
              <w:autoSpaceDN w:val="0"/>
              <w:adjustRightInd w:val="0"/>
              <w:spacing w:after="0" w:line="240" w:lineRule="auto"/>
              <w:rPr>
                <w:rFonts w:ascii="STIX" w:hAnsi="STIX" w:cs="STIX"/>
                <w:color w:val="211D1E"/>
                <w:sz w:val="24"/>
                <w:szCs w:val="24"/>
              </w:rPr>
            </w:pPr>
            <w:r w:rsidRPr="00FD0246">
              <w:rPr>
                <w:rFonts w:ascii="STIX" w:hAnsi="STIX" w:cs="STIX"/>
                <w:color w:val="211D1E"/>
                <w:sz w:val="24"/>
                <w:szCs w:val="24"/>
              </w:rPr>
              <w:t>2000</w:t>
            </w:r>
          </w:p>
        </w:tc>
        <w:tc>
          <w:tcPr>
            <w:tcW w:w="0" w:type="auto"/>
          </w:tcPr>
          <w:p w:rsidR="00FD0246" w:rsidRPr="00FD0246" w:rsidRDefault="00FD0246" w:rsidP="00811A1B">
            <w:pPr>
              <w:autoSpaceDE w:val="0"/>
              <w:autoSpaceDN w:val="0"/>
              <w:adjustRightInd w:val="0"/>
              <w:spacing w:after="0" w:line="240" w:lineRule="auto"/>
              <w:rPr>
                <w:rFonts w:ascii="STIX" w:hAnsi="STIX" w:cs="STIX"/>
                <w:color w:val="211D1E"/>
                <w:sz w:val="24"/>
                <w:szCs w:val="24"/>
              </w:rPr>
            </w:pPr>
            <w:r w:rsidRPr="00FD0246">
              <w:rPr>
                <w:rFonts w:ascii="STIX" w:hAnsi="STIX" w:cs="STIX"/>
                <w:color w:val="211D1E"/>
                <w:sz w:val="24"/>
                <w:szCs w:val="24"/>
              </w:rPr>
              <w:t>2100</w:t>
            </w:r>
          </w:p>
        </w:tc>
        <w:tc>
          <w:tcPr>
            <w:tcW w:w="0" w:type="auto"/>
          </w:tcPr>
          <w:p w:rsidR="00FD0246" w:rsidRPr="00FD0246" w:rsidRDefault="00FD0246" w:rsidP="00811A1B">
            <w:pPr>
              <w:autoSpaceDE w:val="0"/>
              <w:autoSpaceDN w:val="0"/>
              <w:adjustRightInd w:val="0"/>
              <w:spacing w:after="0" w:line="240" w:lineRule="auto"/>
              <w:rPr>
                <w:rFonts w:ascii="STIX" w:hAnsi="STIX" w:cs="STIX"/>
                <w:color w:val="211D1E"/>
                <w:sz w:val="24"/>
                <w:szCs w:val="24"/>
              </w:rPr>
            </w:pPr>
            <w:r w:rsidRPr="00FD0246">
              <w:rPr>
                <w:rFonts w:ascii="STIX" w:hAnsi="STIX" w:cs="STIX"/>
                <w:color w:val="211D1E"/>
                <w:sz w:val="24"/>
                <w:szCs w:val="24"/>
              </w:rPr>
              <w:t>2200</w:t>
            </w:r>
          </w:p>
        </w:tc>
        <w:tc>
          <w:tcPr>
            <w:tcW w:w="0" w:type="auto"/>
          </w:tcPr>
          <w:p w:rsidR="00FD0246" w:rsidRPr="00FD0246" w:rsidRDefault="00FD0246" w:rsidP="00811A1B">
            <w:pPr>
              <w:autoSpaceDE w:val="0"/>
              <w:autoSpaceDN w:val="0"/>
              <w:adjustRightInd w:val="0"/>
              <w:spacing w:after="0" w:line="240" w:lineRule="auto"/>
              <w:rPr>
                <w:rFonts w:ascii="STIX" w:hAnsi="STIX" w:cs="STIX"/>
                <w:color w:val="211D1E"/>
                <w:sz w:val="24"/>
                <w:szCs w:val="24"/>
              </w:rPr>
            </w:pPr>
            <w:r w:rsidRPr="00FD0246">
              <w:rPr>
                <w:rFonts w:ascii="STIX" w:hAnsi="STIX" w:cs="STIX"/>
                <w:color w:val="211D1E"/>
                <w:sz w:val="24"/>
                <w:szCs w:val="24"/>
              </w:rPr>
              <w:t>2300</w:t>
            </w:r>
          </w:p>
        </w:tc>
      </w:tr>
      <w:tr w:rsidR="00FD0246" w:rsidRPr="00FD0246" w:rsidTr="00FD0246">
        <w:trPr>
          <w:trHeight w:val="682"/>
        </w:trPr>
        <w:tc>
          <w:tcPr>
            <w:tcW w:w="0" w:type="auto"/>
          </w:tcPr>
          <w:p w:rsidR="00FD0246" w:rsidRPr="00FD0246" w:rsidRDefault="00FD0246" w:rsidP="00811A1B">
            <w:pPr>
              <w:autoSpaceDE w:val="0"/>
              <w:autoSpaceDN w:val="0"/>
              <w:adjustRightInd w:val="0"/>
              <w:spacing w:after="0" w:line="240" w:lineRule="auto"/>
              <w:rPr>
                <w:rFonts w:ascii="STIX" w:hAnsi="STIX" w:cs="STIX"/>
                <w:b/>
                <w:bCs/>
                <w:color w:val="211D1E"/>
                <w:sz w:val="24"/>
                <w:szCs w:val="24"/>
              </w:rPr>
            </w:pPr>
            <w:r w:rsidRPr="00FD0246">
              <w:rPr>
                <w:rFonts w:ascii="STIX" w:hAnsi="STIX" w:cs="STIX"/>
                <w:b/>
                <w:bCs/>
                <w:i/>
                <w:iCs/>
                <w:color w:val="211D1E"/>
                <w:sz w:val="24"/>
                <w:szCs w:val="24"/>
              </w:rPr>
              <w:t>υ</w:t>
            </w:r>
            <w:r w:rsidRPr="00FD0246">
              <w:rPr>
                <w:rFonts w:ascii="STIX" w:hAnsi="STIX" w:cs="STIX"/>
                <w:b/>
                <w:bCs/>
                <w:i/>
                <w:iCs/>
                <w:color w:val="211D1E"/>
                <w:sz w:val="32"/>
                <w:szCs w:val="24"/>
                <w:vertAlign w:val="subscript"/>
              </w:rPr>
              <w:t>s</w:t>
            </w:r>
            <w:r w:rsidRPr="00FD0246">
              <w:rPr>
                <w:rFonts w:ascii="STIX" w:hAnsi="STIX" w:cs="STIX"/>
                <w:b/>
                <w:bCs/>
                <w:color w:val="211D1E"/>
                <w:sz w:val="24"/>
                <w:szCs w:val="24"/>
              </w:rPr>
              <w:t>,</w:t>
            </w:r>
            <w:r>
              <w:rPr>
                <w:rFonts w:ascii="STIX" w:hAnsi="STIX" w:cs="STIX"/>
                <w:b/>
                <w:bCs/>
                <w:color w:val="211D1E"/>
                <w:sz w:val="24"/>
                <w:szCs w:val="24"/>
              </w:rPr>
              <w:t xml:space="preserve"> </w:t>
            </w:r>
            <w:r w:rsidRPr="00FD0246">
              <w:rPr>
                <w:rFonts w:ascii="STIX" w:hAnsi="STIX" w:cs="STIX"/>
                <w:b/>
                <w:bCs/>
                <w:color w:val="211D1E"/>
                <w:sz w:val="24"/>
                <w:szCs w:val="24"/>
              </w:rPr>
              <w:t>10</w:t>
            </w:r>
            <w:r w:rsidRPr="00FD0246">
              <w:rPr>
                <w:rFonts w:ascii="STIX" w:hAnsi="STIX" w:cs="STIX"/>
                <w:b/>
                <w:bCs/>
                <w:color w:val="211D1E"/>
                <w:sz w:val="32"/>
                <w:szCs w:val="24"/>
                <w:vertAlign w:val="superscript"/>
              </w:rPr>
              <w:t>−3</w:t>
            </w:r>
            <w:r w:rsidRPr="00FD0246">
              <w:rPr>
                <w:rFonts w:ascii="STIX" w:hAnsi="STIX" w:cs="STIX"/>
                <w:b/>
                <w:bCs/>
                <w:color w:val="211D1E"/>
                <w:sz w:val="24"/>
                <w:szCs w:val="24"/>
              </w:rPr>
              <w:t>m/s</w:t>
            </w:r>
          </w:p>
        </w:tc>
        <w:tc>
          <w:tcPr>
            <w:tcW w:w="0" w:type="auto"/>
          </w:tcPr>
          <w:p w:rsidR="00FD0246" w:rsidRPr="00FD0246" w:rsidRDefault="00FD0246" w:rsidP="00811A1B">
            <w:pPr>
              <w:autoSpaceDE w:val="0"/>
              <w:autoSpaceDN w:val="0"/>
              <w:adjustRightInd w:val="0"/>
              <w:spacing w:after="0" w:line="240" w:lineRule="auto"/>
              <w:rPr>
                <w:rFonts w:ascii="STIX" w:hAnsi="STIX" w:cs="STIX"/>
                <w:color w:val="211D1E"/>
                <w:sz w:val="24"/>
                <w:szCs w:val="24"/>
              </w:rPr>
            </w:pPr>
            <w:r w:rsidRPr="00FD0246">
              <w:rPr>
                <w:rFonts w:ascii="STIX" w:hAnsi="STIX" w:cs="STIX"/>
                <w:color w:val="211D1E"/>
                <w:sz w:val="24"/>
                <w:szCs w:val="24"/>
              </w:rPr>
              <w:t>1.03</w:t>
            </w:r>
          </w:p>
        </w:tc>
        <w:tc>
          <w:tcPr>
            <w:tcW w:w="0" w:type="auto"/>
          </w:tcPr>
          <w:p w:rsidR="00FD0246" w:rsidRPr="00FD0246" w:rsidRDefault="00FD0246" w:rsidP="00811A1B">
            <w:pPr>
              <w:autoSpaceDE w:val="0"/>
              <w:autoSpaceDN w:val="0"/>
              <w:adjustRightInd w:val="0"/>
              <w:spacing w:after="0" w:line="240" w:lineRule="auto"/>
              <w:rPr>
                <w:rFonts w:ascii="STIX" w:hAnsi="STIX" w:cs="STIX"/>
                <w:color w:val="211D1E"/>
                <w:sz w:val="24"/>
                <w:szCs w:val="24"/>
              </w:rPr>
            </w:pPr>
            <w:r w:rsidRPr="00FD0246">
              <w:rPr>
                <w:rFonts w:ascii="STIX" w:hAnsi="STIX" w:cs="STIX"/>
                <w:color w:val="211D1E"/>
                <w:sz w:val="24"/>
                <w:szCs w:val="24"/>
              </w:rPr>
              <w:t>1.12</w:t>
            </w:r>
          </w:p>
        </w:tc>
        <w:tc>
          <w:tcPr>
            <w:tcW w:w="0" w:type="auto"/>
          </w:tcPr>
          <w:p w:rsidR="00FD0246" w:rsidRPr="00FD0246" w:rsidRDefault="00FD0246" w:rsidP="00811A1B">
            <w:pPr>
              <w:autoSpaceDE w:val="0"/>
              <w:autoSpaceDN w:val="0"/>
              <w:adjustRightInd w:val="0"/>
              <w:spacing w:after="0" w:line="240" w:lineRule="auto"/>
              <w:rPr>
                <w:rFonts w:ascii="STIX" w:hAnsi="STIX" w:cs="STIX"/>
                <w:color w:val="211D1E"/>
                <w:sz w:val="24"/>
                <w:szCs w:val="24"/>
              </w:rPr>
            </w:pPr>
            <w:r w:rsidRPr="00FD0246">
              <w:rPr>
                <w:rFonts w:ascii="STIX" w:hAnsi="STIX" w:cs="STIX"/>
                <w:color w:val="211D1E"/>
                <w:sz w:val="24"/>
                <w:szCs w:val="24"/>
              </w:rPr>
              <w:t>1.59</w:t>
            </w:r>
          </w:p>
        </w:tc>
        <w:tc>
          <w:tcPr>
            <w:tcW w:w="0" w:type="auto"/>
          </w:tcPr>
          <w:p w:rsidR="00FD0246" w:rsidRPr="00FD0246" w:rsidRDefault="00FD0246" w:rsidP="00811A1B">
            <w:pPr>
              <w:autoSpaceDE w:val="0"/>
              <w:autoSpaceDN w:val="0"/>
              <w:adjustRightInd w:val="0"/>
              <w:spacing w:after="0" w:line="240" w:lineRule="auto"/>
              <w:rPr>
                <w:rFonts w:ascii="STIX" w:hAnsi="STIX" w:cs="STIX"/>
                <w:color w:val="211D1E"/>
                <w:sz w:val="24"/>
                <w:szCs w:val="24"/>
              </w:rPr>
            </w:pPr>
            <w:r w:rsidRPr="00FD0246">
              <w:rPr>
                <w:rFonts w:ascii="STIX" w:hAnsi="STIX" w:cs="STIX"/>
                <w:color w:val="211D1E"/>
                <w:sz w:val="24"/>
                <w:szCs w:val="24"/>
              </w:rPr>
              <w:t>1.76</w:t>
            </w:r>
          </w:p>
        </w:tc>
        <w:tc>
          <w:tcPr>
            <w:tcW w:w="0" w:type="auto"/>
          </w:tcPr>
          <w:p w:rsidR="00FD0246" w:rsidRPr="00FD0246" w:rsidRDefault="00FD0246" w:rsidP="00811A1B">
            <w:pPr>
              <w:autoSpaceDE w:val="0"/>
              <w:autoSpaceDN w:val="0"/>
              <w:adjustRightInd w:val="0"/>
              <w:spacing w:after="0" w:line="240" w:lineRule="auto"/>
              <w:rPr>
                <w:rFonts w:ascii="STIX" w:hAnsi="STIX" w:cs="STIX"/>
                <w:color w:val="211D1E"/>
                <w:sz w:val="24"/>
                <w:szCs w:val="24"/>
              </w:rPr>
            </w:pPr>
            <w:r w:rsidRPr="00FD0246">
              <w:rPr>
                <w:rFonts w:ascii="STIX" w:hAnsi="STIX" w:cs="STIX"/>
                <w:color w:val="211D1E"/>
                <w:sz w:val="24"/>
                <w:szCs w:val="24"/>
              </w:rPr>
              <w:t>2.42</w:t>
            </w:r>
          </w:p>
        </w:tc>
        <w:tc>
          <w:tcPr>
            <w:tcW w:w="0" w:type="auto"/>
          </w:tcPr>
          <w:p w:rsidR="00FD0246" w:rsidRPr="00FD0246" w:rsidRDefault="00FD0246" w:rsidP="00811A1B">
            <w:pPr>
              <w:autoSpaceDE w:val="0"/>
              <w:autoSpaceDN w:val="0"/>
              <w:adjustRightInd w:val="0"/>
              <w:spacing w:after="0" w:line="240" w:lineRule="auto"/>
              <w:rPr>
                <w:rFonts w:ascii="STIX" w:hAnsi="STIX" w:cs="STIX"/>
                <w:color w:val="211D1E"/>
                <w:sz w:val="24"/>
                <w:szCs w:val="24"/>
              </w:rPr>
            </w:pPr>
            <w:r w:rsidRPr="00FD0246">
              <w:rPr>
                <w:rFonts w:ascii="STIX" w:hAnsi="STIX" w:cs="STIX"/>
                <w:color w:val="211D1E"/>
                <w:sz w:val="24"/>
                <w:szCs w:val="24"/>
              </w:rPr>
              <w:t>2.51</w:t>
            </w:r>
          </w:p>
        </w:tc>
        <w:tc>
          <w:tcPr>
            <w:tcW w:w="0" w:type="auto"/>
          </w:tcPr>
          <w:p w:rsidR="00FD0246" w:rsidRPr="00FD0246" w:rsidRDefault="00FD0246" w:rsidP="00811A1B">
            <w:pPr>
              <w:autoSpaceDE w:val="0"/>
              <w:autoSpaceDN w:val="0"/>
              <w:adjustRightInd w:val="0"/>
              <w:spacing w:after="0" w:line="240" w:lineRule="auto"/>
              <w:rPr>
                <w:rFonts w:ascii="STIX" w:hAnsi="STIX" w:cs="STIX"/>
                <w:color w:val="211D1E"/>
                <w:sz w:val="24"/>
                <w:szCs w:val="24"/>
              </w:rPr>
            </w:pPr>
            <w:r w:rsidRPr="00FD0246">
              <w:rPr>
                <w:rFonts w:ascii="STIX" w:hAnsi="STIX" w:cs="STIX"/>
                <w:color w:val="211D1E"/>
                <w:sz w:val="24"/>
                <w:szCs w:val="24"/>
              </w:rPr>
              <w:t>3.06</w:t>
            </w:r>
          </w:p>
        </w:tc>
        <w:tc>
          <w:tcPr>
            <w:tcW w:w="0" w:type="auto"/>
          </w:tcPr>
          <w:p w:rsidR="00FD0246" w:rsidRPr="00FD0246" w:rsidRDefault="00FD0246" w:rsidP="00811A1B">
            <w:pPr>
              <w:autoSpaceDE w:val="0"/>
              <w:autoSpaceDN w:val="0"/>
              <w:adjustRightInd w:val="0"/>
              <w:spacing w:after="0" w:line="240" w:lineRule="auto"/>
              <w:rPr>
                <w:rFonts w:ascii="STIX" w:hAnsi="STIX" w:cs="STIX"/>
                <w:color w:val="211D1E"/>
                <w:sz w:val="24"/>
                <w:szCs w:val="24"/>
              </w:rPr>
            </w:pPr>
            <w:r w:rsidRPr="00FD0246">
              <w:rPr>
                <w:rFonts w:ascii="STIX" w:hAnsi="STIX" w:cs="STIX"/>
                <w:color w:val="211D1E"/>
                <w:sz w:val="24"/>
                <w:szCs w:val="24"/>
              </w:rPr>
              <w:t>3</w:t>
            </w:r>
          </w:p>
        </w:tc>
        <w:tc>
          <w:tcPr>
            <w:tcW w:w="0" w:type="auto"/>
          </w:tcPr>
          <w:p w:rsidR="00FD0246" w:rsidRPr="00FD0246" w:rsidRDefault="00FD0246" w:rsidP="00811A1B">
            <w:pPr>
              <w:autoSpaceDE w:val="0"/>
              <w:autoSpaceDN w:val="0"/>
              <w:adjustRightInd w:val="0"/>
              <w:spacing w:after="0" w:line="240" w:lineRule="auto"/>
              <w:rPr>
                <w:rFonts w:ascii="STIX" w:hAnsi="STIX" w:cs="STIX"/>
                <w:sz w:val="24"/>
                <w:szCs w:val="24"/>
              </w:rPr>
            </w:pPr>
            <w:r w:rsidRPr="00FD0246">
              <w:rPr>
                <w:rFonts w:ascii="STIX" w:hAnsi="STIX" w:cs="STIX"/>
                <w:color w:val="211D1E"/>
                <w:sz w:val="24"/>
                <w:szCs w:val="24"/>
              </w:rPr>
              <w:t>3.5</w:t>
            </w:r>
          </w:p>
        </w:tc>
      </w:tr>
    </w:tbl>
    <w:p w:rsidR="00C52EF6" w:rsidRPr="00C52EF6" w:rsidRDefault="00C52EF6" w:rsidP="00C52EF6">
      <w:pPr>
        <w:autoSpaceDE w:val="0"/>
        <w:autoSpaceDN w:val="0"/>
        <w:adjustRightInd w:val="0"/>
        <w:spacing w:after="0" w:line="240" w:lineRule="auto"/>
        <w:rPr>
          <w:rFonts w:ascii="STIX" w:hAnsi="STIX" w:cs="STIX"/>
          <w:color w:val="000000"/>
          <w:sz w:val="24"/>
          <w:szCs w:val="24"/>
        </w:rPr>
      </w:pPr>
    </w:p>
    <w:p w:rsidR="00C52EF6" w:rsidRDefault="00C52EF6" w:rsidP="00C52EF6">
      <w:pPr>
        <w:autoSpaceDE w:val="0"/>
        <w:autoSpaceDN w:val="0"/>
        <w:adjustRightInd w:val="0"/>
        <w:spacing w:after="0" w:line="240" w:lineRule="auto"/>
        <w:rPr>
          <w:rFonts w:ascii="STIX" w:hAnsi="STIX" w:cs="STIX"/>
          <w:color w:val="211D1E"/>
          <w:sz w:val="24"/>
          <w:szCs w:val="24"/>
        </w:rPr>
      </w:pPr>
      <w:r w:rsidRPr="00C52EF6">
        <w:rPr>
          <w:rFonts w:ascii="STIX" w:hAnsi="STIX" w:cs="STIX"/>
          <w:b/>
          <w:bCs/>
          <w:color w:val="211D1E"/>
          <w:sz w:val="24"/>
          <w:szCs w:val="24"/>
        </w:rPr>
        <w:t xml:space="preserve">(a) </w:t>
      </w:r>
      <w:r w:rsidRPr="00C52EF6">
        <w:rPr>
          <w:rFonts w:ascii="STIX" w:hAnsi="STIX" w:cs="STIX"/>
          <w:color w:val="211D1E"/>
          <w:sz w:val="24"/>
          <w:szCs w:val="24"/>
        </w:rPr>
        <w:t xml:space="preserve">Generate a labeled plot of the data. </w:t>
      </w:r>
    </w:p>
    <w:p w:rsidR="00C52EF6" w:rsidRDefault="00C52EF6" w:rsidP="00C52EF6">
      <w:pPr>
        <w:autoSpaceDE w:val="0"/>
        <w:autoSpaceDN w:val="0"/>
        <w:adjustRightInd w:val="0"/>
        <w:spacing w:after="0" w:line="240" w:lineRule="auto"/>
        <w:rPr>
          <w:rFonts w:ascii="STIX" w:hAnsi="STIX" w:cs="STIX"/>
          <w:color w:val="211D1E"/>
          <w:sz w:val="24"/>
          <w:szCs w:val="24"/>
        </w:rPr>
      </w:pPr>
      <w:r w:rsidRPr="00C52EF6">
        <w:rPr>
          <w:rFonts w:ascii="STIX" w:hAnsi="STIX" w:cs="STIX"/>
          <w:b/>
          <w:bCs/>
          <w:color w:val="211D1E"/>
          <w:sz w:val="24"/>
          <w:szCs w:val="24"/>
        </w:rPr>
        <w:t xml:space="preserve">(b) </w:t>
      </w:r>
      <w:r w:rsidRPr="00C52EF6">
        <w:rPr>
          <w:rFonts w:ascii="STIX" w:hAnsi="STIX" w:cs="STIX"/>
          <w:color w:val="211D1E"/>
          <w:sz w:val="24"/>
          <w:szCs w:val="24"/>
        </w:rPr>
        <w:t>Fit a straight line to the data with linear regression (</w:t>
      </w:r>
      <w:r w:rsidRPr="00E01097">
        <w:rPr>
          <w:rFonts w:ascii="Courier New" w:hAnsi="Courier New" w:cs="STIX"/>
          <w:color w:val="211D1E"/>
          <w:sz w:val="24"/>
          <w:szCs w:val="24"/>
        </w:rPr>
        <w:t>polyfit</w:t>
      </w:r>
      <w:r w:rsidRPr="00C52EF6">
        <w:rPr>
          <w:rFonts w:ascii="STIX" w:hAnsi="STIX" w:cs="STIX"/>
          <w:color w:val="211D1E"/>
          <w:sz w:val="24"/>
          <w:szCs w:val="24"/>
        </w:rPr>
        <w:t xml:space="preserve">) and superimpose this line on your plot. </w:t>
      </w:r>
    </w:p>
    <w:p w:rsidR="00C52EF6" w:rsidRDefault="00C52EF6" w:rsidP="00C52EF6">
      <w:pPr>
        <w:autoSpaceDE w:val="0"/>
        <w:autoSpaceDN w:val="0"/>
        <w:adjustRightInd w:val="0"/>
        <w:spacing w:after="0" w:line="240" w:lineRule="auto"/>
        <w:rPr>
          <w:rFonts w:ascii="STIX" w:hAnsi="STIX" w:cs="STIX"/>
          <w:color w:val="211D1E"/>
          <w:sz w:val="24"/>
          <w:szCs w:val="24"/>
        </w:rPr>
      </w:pPr>
      <w:r w:rsidRPr="00C52EF6">
        <w:rPr>
          <w:rFonts w:ascii="STIX" w:hAnsi="STIX" w:cs="STIX"/>
          <w:b/>
          <w:bCs/>
          <w:color w:val="211D1E"/>
          <w:sz w:val="24"/>
          <w:szCs w:val="24"/>
        </w:rPr>
        <w:t xml:space="preserve">(c) </w:t>
      </w:r>
      <w:r w:rsidRPr="00C52EF6">
        <w:rPr>
          <w:rFonts w:ascii="STIX" w:hAnsi="STIX" w:cs="STIX"/>
          <w:color w:val="211D1E"/>
          <w:sz w:val="24"/>
          <w:szCs w:val="24"/>
        </w:rPr>
        <w:t>Use the model to predict the set</w:t>
      </w:r>
      <w:r w:rsidRPr="00C52EF6">
        <w:rPr>
          <w:rFonts w:ascii="STIX" w:hAnsi="STIX" w:cs="STIX"/>
          <w:color w:val="211D1E"/>
          <w:sz w:val="24"/>
          <w:szCs w:val="24"/>
        </w:rPr>
        <w:softHyphen/>
        <w:t>tling velocity of a 2500 kg/m</w:t>
      </w:r>
      <w:r w:rsidRPr="00C52EF6">
        <w:rPr>
          <w:rFonts w:ascii="STIX" w:hAnsi="STIX" w:cs="STIX"/>
          <w:color w:val="211D1E"/>
          <w:sz w:val="32"/>
          <w:szCs w:val="24"/>
          <w:vertAlign w:val="superscript"/>
        </w:rPr>
        <w:t>3</w:t>
      </w:r>
      <w:r w:rsidRPr="00C52EF6">
        <w:rPr>
          <w:rFonts w:ascii="STIX" w:hAnsi="STIX" w:cs="STIX"/>
          <w:color w:val="211D1E"/>
          <w:sz w:val="24"/>
          <w:szCs w:val="24"/>
        </w:rPr>
        <w:t xml:space="preserve"> density sphere. </w:t>
      </w:r>
    </w:p>
    <w:p w:rsidR="00C52EF6" w:rsidRPr="00C52EF6" w:rsidRDefault="00C52EF6" w:rsidP="00C52EF6">
      <w:pPr>
        <w:autoSpaceDE w:val="0"/>
        <w:autoSpaceDN w:val="0"/>
        <w:adjustRightInd w:val="0"/>
        <w:spacing w:after="0" w:line="240" w:lineRule="auto"/>
        <w:rPr>
          <w:rFonts w:ascii="STIX" w:hAnsi="STIX" w:cs="STIX"/>
          <w:sz w:val="24"/>
          <w:szCs w:val="24"/>
        </w:rPr>
      </w:pPr>
      <w:r w:rsidRPr="00C52EF6">
        <w:rPr>
          <w:rFonts w:ascii="STIX" w:hAnsi="STIX" w:cs="STIX"/>
          <w:b/>
          <w:bCs/>
          <w:color w:val="211D1E"/>
          <w:sz w:val="24"/>
          <w:szCs w:val="24"/>
        </w:rPr>
        <w:t xml:space="preserve">(d) </w:t>
      </w:r>
      <w:r w:rsidRPr="00C52EF6">
        <w:rPr>
          <w:rFonts w:ascii="STIX" w:hAnsi="STIX" w:cs="STIX"/>
          <w:color w:val="211D1E"/>
          <w:sz w:val="24"/>
          <w:szCs w:val="24"/>
        </w:rPr>
        <w:t>Use the slope and the intercept to estimate the fluid’s viscosity and density.</w:t>
      </w:r>
    </w:p>
    <w:sectPr w:rsidR="00C52EF6" w:rsidRPr="00C52EF6" w:rsidSect="006838A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1F87"/>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097"/>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148</Words>
  <Characters>845</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2017-03-18T22:22:00Z</dcterms:created>
  <dcterms:modified xsi:type="dcterms:W3CDTF">2017-04-02T19:42:00Z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